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E09C" w14:textId="77777777" w:rsidR="00E155BC" w:rsidRPr="00EF7BAD" w:rsidRDefault="00E155BC" w:rsidP="00E155BC">
      <w:pPr>
        <w:spacing w:line="276" w:lineRule="auto"/>
        <w:contextualSpacing/>
        <w:jc w:val="center"/>
        <w:rPr>
          <w:smallCaps/>
          <w:sz w:val="22"/>
          <w:szCs w:val="22"/>
        </w:rPr>
      </w:pPr>
      <w:r w:rsidRPr="00EF7BAD">
        <w:rPr>
          <w:b/>
          <w:smallCaps/>
          <w:sz w:val="22"/>
          <w:szCs w:val="22"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7"/>
        <w:gridCol w:w="4723"/>
      </w:tblGrid>
      <w:tr w:rsidR="00E155BC" w:rsidRPr="00EF7BAD" w14:paraId="35E74FE8" w14:textId="77777777" w:rsidTr="0058409F">
        <w:tc>
          <w:tcPr>
            <w:tcW w:w="5508" w:type="dxa"/>
            <w:tcBorders>
              <w:left w:val="nil"/>
            </w:tcBorders>
          </w:tcPr>
          <w:p w14:paraId="7759252A" w14:textId="77777777" w:rsidR="00880A4C" w:rsidRPr="001B59D2" w:rsidRDefault="00880A4C" w:rsidP="00880A4C">
            <w:pPr>
              <w:rPr>
                <w:sz w:val="20"/>
                <w:szCs w:val="20"/>
              </w:rPr>
            </w:pPr>
            <w:r w:rsidRPr="001B59D2">
              <w:rPr>
                <w:b/>
                <w:smallCaps/>
                <w:sz w:val="20"/>
                <w:szCs w:val="20"/>
              </w:rPr>
              <w:t>State of Iowa</w:t>
            </w:r>
            <w:r w:rsidRPr="001B59D2">
              <w:rPr>
                <w:b/>
                <w:sz w:val="20"/>
                <w:szCs w:val="20"/>
              </w:rPr>
              <w:t>,</w:t>
            </w:r>
          </w:p>
          <w:p w14:paraId="31F3BF9C" w14:textId="77777777" w:rsidR="00880A4C" w:rsidRPr="001B59D2" w:rsidRDefault="00880A4C" w:rsidP="00880A4C">
            <w:pPr>
              <w:rPr>
                <w:sz w:val="20"/>
                <w:szCs w:val="20"/>
              </w:rPr>
            </w:pPr>
            <w:r w:rsidRPr="001B59D2">
              <w:rPr>
                <w:i/>
                <w:sz w:val="20"/>
                <w:szCs w:val="20"/>
              </w:rPr>
              <w:t>Plaintiff</w:t>
            </w:r>
            <w:r w:rsidRPr="001B59D2">
              <w:rPr>
                <w:sz w:val="20"/>
                <w:szCs w:val="20"/>
              </w:rPr>
              <w:t>,</w:t>
            </w:r>
          </w:p>
          <w:p w14:paraId="6F0A872E" w14:textId="77777777" w:rsidR="00880A4C" w:rsidRPr="00A0448A" w:rsidRDefault="00880A4C" w:rsidP="00880A4C">
            <w:pPr>
              <w:rPr>
                <w:sz w:val="20"/>
                <w:szCs w:val="20"/>
              </w:rPr>
            </w:pPr>
            <w:r w:rsidRPr="001B59D2">
              <w:rPr>
                <w:sz w:val="20"/>
                <w:szCs w:val="20"/>
              </w:rPr>
              <w:t>v.</w:t>
            </w:r>
          </w:p>
          <w:p w14:paraId="01F0E2CE" w14:textId="77777777" w:rsidR="00880A4C" w:rsidRPr="001B59D2" w:rsidRDefault="00880A4C" w:rsidP="00880A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Pr="001B59D2">
              <w:rPr>
                <w:b/>
                <w:sz w:val="20"/>
                <w:szCs w:val="20"/>
              </w:rPr>
              <w:t>,</w:t>
            </w:r>
          </w:p>
          <w:p w14:paraId="6AA31C2F" w14:textId="1139AC51" w:rsidR="00E155BC" w:rsidRPr="00EF7BAD" w:rsidRDefault="00880A4C" w:rsidP="00880A4C">
            <w:pPr>
              <w:spacing w:line="276" w:lineRule="auto"/>
              <w:rPr>
                <w:sz w:val="22"/>
                <w:szCs w:val="22"/>
              </w:rPr>
            </w:pPr>
            <w:r w:rsidRPr="001B59D2">
              <w:rPr>
                <w:i/>
                <w:sz w:val="20"/>
                <w:szCs w:val="20"/>
              </w:rPr>
              <w:t>Defendant</w:t>
            </w:r>
            <w:r w:rsidRPr="001B59D2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0E7D2BBE" w14:textId="77777777" w:rsidR="00E155BC" w:rsidRPr="00EF7BAD" w:rsidRDefault="00E155BC" w:rsidP="0058409F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  <w:p w14:paraId="570DF3F8" w14:textId="77777777" w:rsidR="00880A4C" w:rsidRDefault="00880A4C" w:rsidP="00880A4C">
            <w:pPr>
              <w:ind w:left="432"/>
              <w:rPr>
                <w:b/>
                <w:smallCaps/>
                <w:sz w:val="20"/>
                <w:szCs w:val="20"/>
              </w:rPr>
            </w:pPr>
            <w:r w:rsidRPr="001B59D2">
              <w:rPr>
                <w:b/>
                <w:smallCaps/>
                <w:sz w:val="20"/>
                <w:szCs w:val="20"/>
              </w:rPr>
              <w:t>Criminal No:</w:t>
            </w:r>
            <w:r w:rsidRPr="00D904C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"/>
          </w:p>
          <w:p w14:paraId="5FE8994D" w14:textId="77777777" w:rsidR="00880A4C" w:rsidRDefault="00880A4C" w:rsidP="00880A4C">
            <w:pPr>
              <w:ind w:left="432"/>
              <w:rPr>
                <w:b/>
                <w:smallCaps/>
                <w:sz w:val="22"/>
                <w:szCs w:val="22"/>
              </w:rPr>
            </w:pPr>
          </w:p>
          <w:p w14:paraId="596B88D6" w14:textId="3FF00DFE" w:rsidR="00E155BC" w:rsidRPr="00880A4C" w:rsidRDefault="00FB13DE" w:rsidP="00880A4C">
            <w:pPr>
              <w:ind w:left="432"/>
              <w:rPr>
                <w:b/>
                <w:smallCaps/>
                <w:sz w:val="20"/>
                <w:szCs w:val="20"/>
              </w:rPr>
            </w:pPr>
            <w:r w:rsidRPr="00EF7BAD">
              <w:rPr>
                <w:b/>
                <w:smallCaps/>
                <w:sz w:val="22"/>
                <w:szCs w:val="22"/>
              </w:rPr>
              <w:t xml:space="preserve">Firearm Notice and </w:t>
            </w:r>
            <w:r w:rsidR="00880A4C">
              <w:rPr>
                <w:b/>
                <w:smallCaps/>
                <w:sz w:val="22"/>
                <w:szCs w:val="22"/>
              </w:rPr>
              <w:t>O</w:t>
            </w:r>
            <w:r w:rsidRPr="00EF7BAD">
              <w:rPr>
                <w:b/>
                <w:smallCaps/>
                <w:sz w:val="22"/>
                <w:szCs w:val="22"/>
              </w:rPr>
              <w:t>rder</w:t>
            </w:r>
          </w:p>
          <w:p w14:paraId="0D6D51C9" w14:textId="77777777" w:rsidR="00E155BC" w:rsidRPr="00EF7BAD" w:rsidRDefault="00E155BC" w:rsidP="0058409F">
            <w:pPr>
              <w:tabs>
                <w:tab w:val="left" w:pos="-396"/>
                <w:tab w:val="left" w:pos="324"/>
                <w:tab w:val="left" w:pos="1044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  <w:tab w:val="left" w:pos="8244"/>
                <w:tab w:val="left" w:pos="8964"/>
                <w:tab w:val="left" w:pos="9684"/>
              </w:tabs>
              <w:spacing w:line="276" w:lineRule="auto"/>
              <w:ind w:firstLine="432"/>
              <w:rPr>
                <w:b/>
                <w:sz w:val="22"/>
                <w:szCs w:val="22"/>
              </w:rPr>
            </w:pPr>
          </w:p>
        </w:tc>
      </w:tr>
    </w:tbl>
    <w:p w14:paraId="05F1407D" w14:textId="77777777" w:rsidR="00E155BC" w:rsidRPr="00EF7BAD" w:rsidRDefault="00E155BC" w:rsidP="00E155BC">
      <w:pPr>
        <w:spacing w:line="276" w:lineRule="auto"/>
        <w:contextualSpacing/>
        <w:rPr>
          <w:b/>
          <w:smallCaps/>
          <w:sz w:val="22"/>
          <w:szCs w:val="22"/>
        </w:rPr>
      </w:pPr>
    </w:p>
    <w:p w14:paraId="38FB26C8" w14:textId="27B7D3C6" w:rsidR="00AA77B4" w:rsidRPr="00EF7BAD" w:rsidRDefault="00D756FF" w:rsidP="00AA77B4">
      <w:pPr>
        <w:tabs>
          <w:tab w:val="left" w:pos="9360"/>
        </w:tabs>
        <w:rPr>
          <w:bCs/>
          <w:sz w:val="22"/>
          <w:szCs w:val="22"/>
        </w:rPr>
      </w:pPr>
      <w:r w:rsidRPr="00EF7BAD">
        <w:rPr>
          <w:bCs/>
          <w:sz w:val="22"/>
          <w:szCs w:val="22"/>
        </w:rPr>
        <w:t xml:space="preserve">Iowa Code </w:t>
      </w:r>
      <w:r w:rsidR="007654B8" w:rsidRPr="00EF7BAD">
        <w:rPr>
          <w:bCs/>
          <w:sz w:val="22"/>
          <w:szCs w:val="22"/>
        </w:rPr>
        <w:t>§</w:t>
      </w:r>
      <w:r w:rsidRPr="00EF7BAD">
        <w:rPr>
          <w:bCs/>
          <w:sz w:val="22"/>
          <w:szCs w:val="22"/>
        </w:rPr>
        <w:t xml:space="preserve">724.31A requires the Clerk of Court notify the Department of Public Safety when </w:t>
      </w:r>
      <w:r w:rsidR="00AD4632" w:rsidRPr="00EF7BAD">
        <w:rPr>
          <w:bCs/>
          <w:sz w:val="22"/>
          <w:szCs w:val="22"/>
        </w:rPr>
        <w:t>a</w:t>
      </w:r>
      <w:r w:rsidRPr="00EF7BAD">
        <w:rPr>
          <w:bCs/>
          <w:sz w:val="22"/>
          <w:szCs w:val="22"/>
        </w:rPr>
        <w:t xml:space="preserve"> defendant becomes ineligible to acquire a pistol or revolver.  The court </w:t>
      </w:r>
      <w:r w:rsidR="009D34D9" w:rsidRPr="00EF7BAD">
        <w:rPr>
          <w:bCs/>
          <w:sz w:val="22"/>
          <w:szCs w:val="22"/>
        </w:rPr>
        <w:t xml:space="preserve">finds </w:t>
      </w:r>
      <w:r w:rsidR="00170640" w:rsidRPr="00EF7BAD">
        <w:rPr>
          <w:bCs/>
          <w:sz w:val="22"/>
          <w:szCs w:val="22"/>
        </w:rPr>
        <w:t xml:space="preserve">the defendant is ineligible to acquire a pistol or revolver </w:t>
      </w:r>
      <w:r w:rsidR="00A0547A" w:rsidRPr="00EF7BAD">
        <w:rPr>
          <w:bCs/>
          <w:sz w:val="22"/>
          <w:szCs w:val="22"/>
        </w:rPr>
        <w:t>having met</w:t>
      </w:r>
      <w:r w:rsidR="00170640" w:rsidRPr="00EF7BAD">
        <w:rPr>
          <w:bCs/>
          <w:sz w:val="22"/>
          <w:szCs w:val="22"/>
        </w:rPr>
        <w:t xml:space="preserve"> one or more of the following criteria</w:t>
      </w:r>
      <w:r w:rsidRPr="00EF7BAD">
        <w:rPr>
          <w:bCs/>
          <w:sz w:val="22"/>
          <w:szCs w:val="22"/>
        </w:rPr>
        <w:t xml:space="preserve">: </w:t>
      </w:r>
    </w:p>
    <w:p w14:paraId="6A4282BA" w14:textId="77777777" w:rsidR="00D756FF" w:rsidRPr="00EF7BAD" w:rsidRDefault="00D756FF" w:rsidP="00AA77B4">
      <w:pPr>
        <w:tabs>
          <w:tab w:val="left" w:pos="9360"/>
        </w:tabs>
        <w:rPr>
          <w:bCs/>
          <w:sz w:val="22"/>
          <w:szCs w:val="22"/>
        </w:rPr>
      </w:pPr>
    </w:p>
    <w:bookmarkStart w:id="2" w:name="_Hlk17222481"/>
    <w:p w14:paraId="381817B2" w14:textId="6ED04EEF" w:rsidR="00170640" w:rsidRPr="00EF7BAD" w:rsidRDefault="00880A4C" w:rsidP="0017064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8327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40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0640" w:rsidRPr="00EF7BAD">
        <w:rPr>
          <w:sz w:val="22"/>
          <w:szCs w:val="22"/>
        </w:rPr>
        <w:tab/>
        <w:t xml:space="preserve">Defendant is prohibited by Iowa Code § 724.15(2)(c) </w:t>
      </w:r>
      <w:r w:rsidR="0019346A" w:rsidRPr="00EF7BAD">
        <w:rPr>
          <w:sz w:val="22"/>
          <w:szCs w:val="22"/>
        </w:rPr>
        <w:t xml:space="preserve">in that </w:t>
      </w:r>
      <w:r w:rsidR="00170640" w:rsidRPr="00EF7BAD">
        <w:rPr>
          <w:sz w:val="22"/>
          <w:szCs w:val="22"/>
        </w:rPr>
        <w:t>defendant is ”prohibited by court order from possessing, shipping, transporting or receiving a firearm.”)</w:t>
      </w:r>
    </w:p>
    <w:p w14:paraId="75EF22B5" w14:textId="5DC43C1D" w:rsidR="00170640" w:rsidRPr="00EF7BAD" w:rsidRDefault="00880A4C" w:rsidP="0017064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514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0640" w:rsidRPr="00EF7BAD">
        <w:rPr>
          <w:sz w:val="22"/>
          <w:szCs w:val="22"/>
        </w:rPr>
        <w:tab/>
        <w:t>Defendant is prohibited by Iowa Code § 724.8B in that:</w:t>
      </w:r>
    </w:p>
    <w:p w14:paraId="5637DF12" w14:textId="454C3020" w:rsidR="00170640" w:rsidRPr="00EF7BAD" w:rsidRDefault="00880A4C" w:rsidP="00170640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4672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40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0640" w:rsidRPr="00EF7BAD">
        <w:rPr>
          <w:sz w:val="22"/>
          <w:szCs w:val="22"/>
        </w:rPr>
        <w:tab/>
        <w:t>Pursuant to Iowa Code § 724.8(2) defendant is addicted to the use of alcohol.</w:t>
      </w:r>
    </w:p>
    <w:p w14:paraId="47ED184B" w14:textId="16E26996" w:rsidR="00170640" w:rsidRPr="00EF7BAD" w:rsidRDefault="00880A4C" w:rsidP="00170640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790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40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0640" w:rsidRPr="00EF7BAD">
        <w:rPr>
          <w:sz w:val="22"/>
          <w:szCs w:val="22"/>
        </w:rPr>
        <w:tab/>
        <w:t xml:space="preserve">Pursuant to Iowa Code § 724.8(3) </w:t>
      </w:r>
      <w:r w:rsidR="000B6DB0" w:rsidRPr="00EF7BAD">
        <w:rPr>
          <w:sz w:val="22"/>
          <w:szCs w:val="22"/>
        </w:rPr>
        <w:t>the</w:t>
      </w:r>
      <w:r w:rsidR="00AD4632" w:rsidRPr="00EF7BAD">
        <w:rPr>
          <w:sz w:val="22"/>
          <w:szCs w:val="22"/>
        </w:rPr>
        <w:t xml:space="preserve"> court finds the</w:t>
      </w:r>
      <w:r w:rsidR="000B6DB0" w:rsidRPr="00EF7BAD">
        <w:rPr>
          <w:sz w:val="22"/>
          <w:szCs w:val="22"/>
        </w:rPr>
        <w:t>re is probable cause to believe, based on documented, specific actions of the defendant (at least one of which occurred within two years) that the defendant is likely to use a weapon unlawfully, or in such a manner as would endanger the defendant or another.</w:t>
      </w:r>
    </w:p>
    <w:p w14:paraId="03F8E478" w14:textId="164443AB" w:rsidR="000B6DB0" w:rsidRPr="00EF7BAD" w:rsidRDefault="00880A4C" w:rsidP="000B6DB0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7147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B0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B6DB0" w:rsidRPr="00EF7BAD">
        <w:rPr>
          <w:sz w:val="22"/>
          <w:szCs w:val="22"/>
        </w:rPr>
        <w:tab/>
        <w:t>Pursuant to Iowa Code §</w:t>
      </w:r>
      <w:r w:rsidR="005D0BD3" w:rsidRPr="00EF7BAD">
        <w:rPr>
          <w:sz w:val="22"/>
          <w:szCs w:val="22"/>
        </w:rPr>
        <w:t>’s</w:t>
      </w:r>
      <w:r w:rsidR="000B6DB0" w:rsidRPr="00EF7BAD">
        <w:rPr>
          <w:sz w:val="22"/>
          <w:szCs w:val="22"/>
        </w:rPr>
        <w:t xml:space="preserve"> 724.8(4</w:t>
      </w:r>
      <w:r w:rsidR="005D0BD3" w:rsidRPr="00EF7BAD">
        <w:rPr>
          <w:sz w:val="22"/>
          <w:szCs w:val="22"/>
        </w:rPr>
        <w:t xml:space="preserve">), </w:t>
      </w:r>
      <w:r w:rsidR="00A0547A" w:rsidRPr="00EF7BAD">
        <w:rPr>
          <w:sz w:val="22"/>
          <w:szCs w:val="22"/>
        </w:rPr>
        <w:t xml:space="preserve">and </w:t>
      </w:r>
      <w:r w:rsidR="005D0BD3" w:rsidRPr="00EF7BAD">
        <w:rPr>
          <w:sz w:val="22"/>
          <w:szCs w:val="22"/>
        </w:rPr>
        <w:t xml:space="preserve">724.15(2)(b) </w:t>
      </w:r>
      <w:r w:rsidR="00A0547A" w:rsidRPr="00EF7BAD">
        <w:rPr>
          <w:sz w:val="22"/>
          <w:szCs w:val="22"/>
        </w:rPr>
        <w:t>defendant is subject to the provisions of Iowa Code §</w:t>
      </w:r>
      <w:r w:rsidR="005D0BD3" w:rsidRPr="00EF7BAD">
        <w:rPr>
          <w:sz w:val="22"/>
          <w:szCs w:val="22"/>
        </w:rPr>
        <w:t xml:space="preserve">724.26 </w:t>
      </w:r>
      <w:r w:rsidR="00AD4632" w:rsidRPr="00EF7BAD">
        <w:rPr>
          <w:sz w:val="22"/>
          <w:szCs w:val="22"/>
        </w:rPr>
        <w:t>having been convicted of a felony, or an offense punishable by a term exceeding one year which involved a firearm or explosive</w:t>
      </w:r>
      <w:r w:rsidR="00A0547A" w:rsidRPr="00EF7BAD">
        <w:rPr>
          <w:sz w:val="22"/>
          <w:szCs w:val="22"/>
        </w:rPr>
        <w:t>.</w:t>
      </w:r>
    </w:p>
    <w:p w14:paraId="39EFECE7" w14:textId="3A164C31" w:rsidR="002E4E9E" w:rsidRPr="00EF7BAD" w:rsidRDefault="00880A4C" w:rsidP="002E4E9E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31344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9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E9E" w:rsidRPr="00EF7BAD">
        <w:rPr>
          <w:sz w:val="22"/>
          <w:szCs w:val="22"/>
        </w:rPr>
        <w:tab/>
        <w:t>Pursuant to Iowa Code §’s 724.8(4), and 724.15(2)(b) defendant is subject to the provisions of Iowa Code §724.26 ha</w:t>
      </w:r>
      <w:r w:rsidR="00EF7BAD" w:rsidRPr="00EF7BAD">
        <w:rPr>
          <w:sz w:val="22"/>
          <w:szCs w:val="22"/>
        </w:rPr>
        <w:t>ving been adjudicated delinquent for</w:t>
      </w:r>
      <w:r w:rsidR="002E4E9E" w:rsidRPr="00EF7BAD">
        <w:rPr>
          <w:sz w:val="22"/>
          <w:szCs w:val="22"/>
        </w:rPr>
        <w:t xml:space="preserve"> a felony, or an offense punishable by a term exceeding one year which involved a firearm or explosive.</w:t>
      </w:r>
    </w:p>
    <w:p w14:paraId="5EA7DCB1" w14:textId="1DFC12DC" w:rsidR="00A0547A" w:rsidRPr="00EF7BAD" w:rsidRDefault="00880A4C" w:rsidP="000B6DB0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259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B0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B6DB0" w:rsidRPr="00EF7BAD">
        <w:rPr>
          <w:sz w:val="22"/>
          <w:szCs w:val="22"/>
        </w:rPr>
        <w:tab/>
        <w:t>Pursuant to Iowa Code §</w:t>
      </w:r>
      <w:r w:rsidR="00A0547A" w:rsidRPr="00EF7BAD">
        <w:rPr>
          <w:sz w:val="22"/>
          <w:szCs w:val="22"/>
        </w:rPr>
        <w:t xml:space="preserve"> 724.8(5</w:t>
      </w:r>
      <w:r w:rsidR="000B6DB0" w:rsidRPr="00EF7BAD">
        <w:rPr>
          <w:sz w:val="22"/>
          <w:szCs w:val="22"/>
        </w:rPr>
        <w:t xml:space="preserve">) </w:t>
      </w:r>
      <w:r w:rsidR="00A0547A" w:rsidRPr="00EF7BAD">
        <w:rPr>
          <w:sz w:val="22"/>
          <w:szCs w:val="22"/>
        </w:rPr>
        <w:t>defendant is, on this date, convicted of a serious or aggravated misdemeanor defined in Iowa Code Chapter 708 not involving the use of a firearm or explosive.</w:t>
      </w:r>
    </w:p>
    <w:p w14:paraId="719B51F8" w14:textId="480B47C3" w:rsidR="002E4E9E" w:rsidRPr="00EF7BAD" w:rsidRDefault="00880A4C" w:rsidP="002E4E9E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23416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9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E9E" w:rsidRPr="00EF7BAD">
        <w:rPr>
          <w:sz w:val="22"/>
          <w:szCs w:val="22"/>
        </w:rPr>
        <w:tab/>
        <w:t xml:space="preserve">Pursuant to Iowa Code § 724.8(6) defendant is prohibited by federal law, 18 U.S.C 922(g)(2) from shipping, transporting, possessing, or receiving a firearm as a person who is a fugitive from justice. </w:t>
      </w:r>
    </w:p>
    <w:p w14:paraId="453AF50C" w14:textId="4B126A1D" w:rsidR="002E4E9E" w:rsidRPr="00EF7BAD" w:rsidRDefault="00880A4C" w:rsidP="002E4E9E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3360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9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E9E" w:rsidRPr="00EF7BAD">
        <w:rPr>
          <w:sz w:val="22"/>
          <w:szCs w:val="22"/>
        </w:rPr>
        <w:tab/>
        <w:t xml:space="preserve">Pursuant to Iowa Code § 724.8(6) defendant is prohibited by federal law, 18 U.S.C 922(g)(3) from shipping, transporting, possessing, or receiving a firearm as a person who is an unlawful drug user or addict. </w:t>
      </w:r>
    </w:p>
    <w:p w14:paraId="7E61949A" w14:textId="60E5C96D" w:rsidR="000B6DB0" w:rsidRPr="00EF7BAD" w:rsidRDefault="00880A4C" w:rsidP="00A0547A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171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9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547A" w:rsidRPr="00EF7BAD">
        <w:rPr>
          <w:sz w:val="22"/>
          <w:szCs w:val="22"/>
        </w:rPr>
        <w:tab/>
        <w:t xml:space="preserve">Pursuant to Iowa Code § 724.8(6) </w:t>
      </w:r>
      <w:r w:rsidR="00AD4632" w:rsidRPr="00EF7BAD">
        <w:rPr>
          <w:sz w:val="22"/>
          <w:szCs w:val="22"/>
        </w:rPr>
        <w:t xml:space="preserve">defendant </w:t>
      </w:r>
      <w:r w:rsidR="00A0547A" w:rsidRPr="00EF7BAD">
        <w:rPr>
          <w:sz w:val="22"/>
          <w:szCs w:val="22"/>
        </w:rPr>
        <w:t>is prohibited by federal law</w:t>
      </w:r>
      <w:r w:rsidR="00DF1EFE" w:rsidRPr="00EF7BAD">
        <w:rPr>
          <w:sz w:val="22"/>
          <w:szCs w:val="22"/>
        </w:rPr>
        <w:t>, 18 U.S.C 922(g)(4</w:t>
      </w:r>
      <w:r w:rsidR="00AD4632" w:rsidRPr="00EF7BAD">
        <w:rPr>
          <w:sz w:val="22"/>
          <w:szCs w:val="22"/>
        </w:rPr>
        <w:t xml:space="preserve">) </w:t>
      </w:r>
      <w:r w:rsidR="00A0547A" w:rsidRPr="00EF7BAD">
        <w:rPr>
          <w:sz w:val="22"/>
          <w:szCs w:val="22"/>
        </w:rPr>
        <w:t>from shipping, transporting, possessing, or receiving a firearm</w:t>
      </w:r>
      <w:r w:rsidR="00DF1EFE" w:rsidRPr="00EF7BAD">
        <w:rPr>
          <w:sz w:val="22"/>
          <w:szCs w:val="22"/>
        </w:rPr>
        <w:t xml:space="preserve"> having been the subject of a qualifying order regarding defendant’s mental health</w:t>
      </w:r>
      <w:r w:rsidR="00A0547A" w:rsidRPr="00EF7BAD">
        <w:rPr>
          <w:sz w:val="22"/>
          <w:szCs w:val="22"/>
        </w:rPr>
        <w:t xml:space="preserve">. </w:t>
      </w:r>
    </w:p>
    <w:bookmarkEnd w:id="2"/>
    <w:p w14:paraId="1E6E9403" w14:textId="2C5EE6F7" w:rsidR="00DF1EFE" w:rsidRPr="00EF7BAD" w:rsidRDefault="00880A4C" w:rsidP="00DF1EFE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8662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F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1EFE" w:rsidRPr="00EF7BAD">
        <w:rPr>
          <w:sz w:val="22"/>
          <w:szCs w:val="22"/>
        </w:rPr>
        <w:tab/>
        <w:t xml:space="preserve">Pursuant to Iowa Code § 724.8(6) defendant is prohibited by federal law, 18 U.S.C 922(g)(8) from shipping, transporting, possessing, or receiving a firearm having been subject to a qualifying protective order. </w:t>
      </w:r>
    </w:p>
    <w:p w14:paraId="4D8DDAA2" w14:textId="548BD37F" w:rsidR="00DF1EFE" w:rsidRPr="00EF7BAD" w:rsidRDefault="00880A4C" w:rsidP="00DF1EFE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64393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FE" w:rsidRPr="00EF7B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1EFE" w:rsidRPr="00EF7BAD">
        <w:rPr>
          <w:sz w:val="22"/>
          <w:szCs w:val="22"/>
        </w:rPr>
        <w:tab/>
        <w:t xml:space="preserve">Pursuant to Iowa Code § 724.8(6) defendant is prohibited by federal law, 18 U.S.C 922(g)(9) from shipping, transporting, possessing, or receiving a firearm having been convicted of a qualifying misdemeanor crime of domestic violence. </w:t>
      </w:r>
    </w:p>
    <w:p w14:paraId="65D948F3" w14:textId="6EB30CA4" w:rsidR="00EA06FF" w:rsidRDefault="00EA06FF" w:rsidP="00EA06FF">
      <w:pPr>
        <w:tabs>
          <w:tab w:val="left" w:pos="270"/>
          <w:tab w:val="left" w:pos="450"/>
        </w:tabs>
        <w:ind w:left="270" w:hanging="270"/>
      </w:pPr>
    </w:p>
    <w:p w14:paraId="0199BF24" w14:textId="45EF4128" w:rsidR="007654B8" w:rsidRPr="00170640" w:rsidRDefault="007654B8" w:rsidP="00EA06FF">
      <w:pPr>
        <w:tabs>
          <w:tab w:val="left" w:pos="270"/>
          <w:tab w:val="left" w:pos="450"/>
        </w:tabs>
        <w:ind w:left="270" w:hanging="270"/>
        <w:rPr>
          <w:b/>
          <w:i/>
          <w:color w:val="FF0000"/>
        </w:rPr>
      </w:pPr>
      <w:bookmarkStart w:id="3" w:name="_GoBack"/>
      <w:r w:rsidRPr="00170640">
        <w:rPr>
          <w:b/>
          <w:i/>
          <w:color w:val="FF0000"/>
        </w:rPr>
        <w:t xml:space="preserve">Defendant is notified of this prohibition. </w:t>
      </w:r>
    </w:p>
    <w:bookmarkEnd w:id="3"/>
    <w:p w14:paraId="61E582F2" w14:textId="77777777" w:rsidR="007654B8" w:rsidRDefault="007654B8" w:rsidP="00EA06FF">
      <w:pPr>
        <w:tabs>
          <w:tab w:val="left" w:pos="270"/>
          <w:tab w:val="left" w:pos="450"/>
        </w:tabs>
        <w:ind w:left="270" w:hanging="270"/>
      </w:pPr>
    </w:p>
    <w:p w14:paraId="65F8CF42" w14:textId="49DD1809" w:rsidR="007654B8" w:rsidRDefault="007654B8" w:rsidP="007654B8">
      <w:r w:rsidRPr="007654B8">
        <w:t>T</w:t>
      </w:r>
      <w:r>
        <w:t>he Clerk of Court is ordered to send notice of this ruling to the Department of Public Safety</w:t>
      </w:r>
    </w:p>
    <w:p w14:paraId="6CA8BB09" w14:textId="77777777" w:rsidR="007654B8" w:rsidRPr="0062215F" w:rsidRDefault="007654B8" w:rsidP="00EA06FF">
      <w:pPr>
        <w:tabs>
          <w:tab w:val="left" w:pos="270"/>
          <w:tab w:val="left" w:pos="450"/>
        </w:tabs>
        <w:ind w:left="270" w:hanging="270"/>
      </w:pPr>
    </w:p>
    <w:p w14:paraId="5BD07029" w14:textId="77777777" w:rsidR="00EA06FF" w:rsidRPr="0062215F" w:rsidRDefault="00EA06FF" w:rsidP="00EA06FF">
      <w:pPr>
        <w:rPr>
          <w:b/>
          <w:smallCaps/>
        </w:rPr>
      </w:pPr>
      <w:r w:rsidRPr="0062215F">
        <w:rPr>
          <w:b/>
          <w:smallCaps/>
        </w:rPr>
        <w:t>So Ordered.</w:t>
      </w:r>
    </w:p>
    <w:p w14:paraId="02E03B85" w14:textId="77777777" w:rsidR="00586FF0" w:rsidRDefault="00586FF0" w:rsidP="00586FF0">
      <w:pPr>
        <w:rPr>
          <w:b/>
          <w:smallCaps/>
          <w:sz w:val="20"/>
          <w:szCs w:val="20"/>
        </w:rPr>
      </w:pPr>
    </w:p>
    <w:p w14:paraId="535C477A" w14:textId="05C55D8A" w:rsidR="009635A9" w:rsidRPr="008B5DF8" w:rsidRDefault="00880A4C" w:rsidP="009635A9">
      <w:pPr>
        <w:tabs>
          <w:tab w:val="left" w:pos="-396"/>
          <w:tab w:val="left" w:pos="360"/>
        </w:tabs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739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9635A9" w:rsidRPr="008B5DF8">
        <w:rPr>
          <w:sz w:val="20"/>
          <w:szCs w:val="20"/>
        </w:rPr>
        <w:t>Defendant was personally served with a copy of this order.</w:t>
      </w:r>
    </w:p>
    <w:p w14:paraId="162EFABA" w14:textId="6B2AE2B1" w:rsidR="009635A9" w:rsidRPr="008B5DF8" w:rsidRDefault="00880A4C" w:rsidP="009635A9">
      <w:pPr>
        <w:tabs>
          <w:tab w:val="left" w:pos="-396"/>
          <w:tab w:val="left" w:pos="360"/>
        </w:tabs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5425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7756EA" w:rsidRPr="008B5DF8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5A9" w:rsidRPr="008B5DF8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756EA" w:rsidRPr="008B5DF8">
        <w:rPr>
          <w:b/>
          <w:bCs/>
          <w:i/>
          <w:sz w:val="20"/>
          <w:szCs w:val="20"/>
          <w:u w:val="single"/>
        </w:rPr>
      </w:r>
      <w:r w:rsidR="007756EA" w:rsidRPr="008B5DF8">
        <w:rPr>
          <w:b/>
          <w:bCs/>
          <w:i/>
          <w:sz w:val="20"/>
          <w:szCs w:val="20"/>
          <w:u w:val="single"/>
        </w:rPr>
        <w:fldChar w:fldCharType="separate"/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7756EA" w:rsidRPr="008B5DF8">
        <w:rPr>
          <w:bCs/>
          <w:sz w:val="20"/>
          <w:szCs w:val="20"/>
        </w:rPr>
        <w:fldChar w:fldCharType="end"/>
      </w:r>
      <w:r w:rsidR="009635A9" w:rsidRPr="008B5DF8">
        <w:rPr>
          <w:bCs/>
          <w:sz w:val="20"/>
          <w:szCs w:val="20"/>
        </w:rPr>
        <w:t xml:space="preserve"> </w:t>
      </w:r>
      <w:r w:rsidR="009635A9" w:rsidRPr="008B5DF8">
        <w:rPr>
          <w:sz w:val="20"/>
          <w:szCs w:val="20"/>
        </w:rPr>
        <w:t>was</w:t>
      </w:r>
      <w:r w:rsidR="006F7382" w:rsidRPr="008B5DF8">
        <w:rPr>
          <w:sz w:val="20"/>
          <w:szCs w:val="20"/>
        </w:rPr>
        <w:t xml:space="preserve"> </w:t>
      </w:r>
      <w:r w:rsidR="009635A9" w:rsidRPr="008B5DF8">
        <w:rPr>
          <w:sz w:val="20"/>
          <w:szCs w:val="20"/>
        </w:rPr>
        <w:t>personally served with a copy of this order.</w:t>
      </w:r>
    </w:p>
    <w:p w14:paraId="235563A0" w14:textId="1FB4077B" w:rsidR="009635A9" w:rsidRDefault="00880A4C" w:rsidP="0017573C">
      <w:pPr>
        <w:tabs>
          <w:tab w:val="left" w:pos="-396"/>
          <w:tab w:val="left" w:pos="360"/>
        </w:tabs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249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9635A9" w:rsidRPr="008B5DF8">
        <w:rPr>
          <w:sz w:val="20"/>
          <w:szCs w:val="20"/>
        </w:rPr>
        <w:t xml:space="preserve">In addition to all other persons entitled to a copy of this order, the Clerk shall provide a copy to the following: DAJCC, </w:t>
      </w:r>
      <w:r w:rsidR="007756EA" w:rsidRPr="008B5DF8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5A9" w:rsidRPr="008B5DF8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756EA" w:rsidRPr="008B5DF8">
        <w:rPr>
          <w:b/>
          <w:bCs/>
          <w:i/>
          <w:sz w:val="20"/>
          <w:szCs w:val="20"/>
          <w:u w:val="single"/>
        </w:rPr>
      </w:r>
      <w:r w:rsidR="007756EA" w:rsidRPr="008B5DF8">
        <w:rPr>
          <w:b/>
          <w:bCs/>
          <w:i/>
          <w:sz w:val="20"/>
          <w:szCs w:val="20"/>
          <w:u w:val="single"/>
        </w:rPr>
        <w:fldChar w:fldCharType="separate"/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7756EA" w:rsidRPr="008B5DF8">
        <w:rPr>
          <w:bCs/>
          <w:sz w:val="20"/>
          <w:szCs w:val="20"/>
        </w:rPr>
        <w:fldChar w:fldCharType="end"/>
      </w:r>
    </w:p>
    <w:sectPr w:rsidR="009635A9" w:rsidSect="000F69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9A3D" w14:textId="77777777" w:rsidR="00822217" w:rsidRDefault="00822217" w:rsidP="008C7BC2">
      <w:r>
        <w:separator/>
      </w:r>
    </w:p>
  </w:endnote>
  <w:endnote w:type="continuationSeparator" w:id="0">
    <w:p w14:paraId="16C9BC21" w14:textId="77777777" w:rsidR="00822217" w:rsidRDefault="00822217" w:rsidP="008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1213" w14:textId="41938948" w:rsidR="009068B8" w:rsidRPr="008C7BC2" w:rsidRDefault="00A85650">
    <w:pPr>
      <w:pStyle w:val="Footer"/>
      <w:rPr>
        <w:sz w:val="12"/>
        <w:szCs w:val="12"/>
      </w:rPr>
    </w:pPr>
    <w:r>
      <w:rPr>
        <w:sz w:val="12"/>
        <w:szCs w:val="12"/>
      </w:rPr>
      <w:t>PCAO</w:t>
    </w:r>
    <w:r w:rsidR="00AD4632">
      <w:rPr>
        <w:sz w:val="12"/>
        <w:szCs w:val="12"/>
      </w:rPr>
      <w:t>W06252021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3FC9" w14:textId="77777777" w:rsidR="00822217" w:rsidRDefault="00822217" w:rsidP="008C7BC2">
      <w:r>
        <w:separator/>
      </w:r>
    </w:p>
  </w:footnote>
  <w:footnote w:type="continuationSeparator" w:id="0">
    <w:p w14:paraId="45CAEEC9" w14:textId="77777777" w:rsidR="00822217" w:rsidRDefault="00822217" w:rsidP="008C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2E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7BB"/>
    <w:multiLevelType w:val="hybridMultilevel"/>
    <w:tmpl w:val="2EDE7286"/>
    <w:lvl w:ilvl="0" w:tplc="B8A2A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590A"/>
    <w:multiLevelType w:val="hybridMultilevel"/>
    <w:tmpl w:val="4A565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5CDC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4724"/>
    <w:multiLevelType w:val="hybridMultilevel"/>
    <w:tmpl w:val="069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B"/>
    <w:rsid w:val="000200A4"/>
    <w:rsid w:val="00047319"/>
    <w:rsid w:val="000B6DB0"/>
    <w:rsid w:val="000F69CA"/>
    <w:rsid w:val="00100C57"/>
    <w:rsid w:val="00170640"/>
    <w:rsid w:val="0017573C"/>
    <w:rsid w:val="0018182B"/>
    <w:rsid w:val="0019346A"/>
    <w:rsid w:val="001E0B4F"/>
    <w:rsid w:val="002039DD"/>
    <w:rsid w:val="00225945"/>
    <w:rsid w:val="0025361E"/>
    <w:rsid w:val="00281FEE"/>
    <w:rsid w:val="002D224C"/>
    <w:rsid w:val="002E0FEF"/>
    <w:rsid w:val="002E4E9E"/>
    <w:rsid w:val="0030714F"/>
    <w:rsid w:val="00322BEA"/>
    <w:rsid w:val="00333073"/>
    <w:rsid w:val="00354F66"/>
    <w:rsid w:val="003B4464"/>
    <w:rsid w:val="003E2AB6"/>
    <w:rsid w:val="00485649"/>
    <w:rsid w:val="004A7E2D"/>
    <w:rsid w:val="00561CA4"/>
    <w:rsid w:val="005646E4"/>
    <w:rsid w:val="00586FF0"/>
    <w:rsid w:val="00587F0D"/>
    <w:rsid w:val="005D0BD3"/>
    <w:rsid w:val="005F002C"/>
    <w:rsid w:val="0062215F"/>
    <w:rsid w:val="0063075C"/>
    <w:rsid w:val="0064198E"/>
    <w:rsid w:val="006427D0"/>
    <w:rsid w:val="00661CF4"/>
    <w:rsid w:val="006F7382"/>
    <w:rsid w:val="00703A83"/>
    <w:rsid w:val="00703CEA"/>
    <w:rsid w:val="007125C9"/>
    <w:rsid w:val="00721E0D"/>
    <w:rsid w:val="007503E2"/>
    <w:rsid w:val="007609A3"/>
    <w:rsid w:val="007654B8"/>
    <w:rsid w:val="007756EA"/>
    <w:rsid w:val="007C5252"/>
    <w:rsid w:val="00822217"/>
    <w:rsid w:val="00841CB8"/>
    <w:rsid w:val="0087281A"/>
    <w:rsid w:val="00880A4C"/>
    <w:rsid w:val="008B5DF8"/>
    <w:rsid w:val="008C7BC2"/>
    <w:rsid w:val="008D529C"/>
    <w:rsid w:val="009068B8"/>
    <w:rsid w:val="00933B17"/>
    <w:rsid w:val="00946322"/>
    <w:rsid w:val="00952284"/>
    <w:rsid w:val="009635A9"/>
    <w:rsid w:val="009D34D9"/>
    <w:rsid w:val="009F093C"/>
    <w:rsid w:val="00A0547A"/>
    <w:rsid w:val="00A321C5"/>
    <w:rsid w:val="00A3329A"/>
    <w:rsid w:val="00A812BE"/>
    <w:rsid w:val="00A82473"/>
    <w:rsid w:val="00A85650"/>
    <w:rsid w:val="00A94100"/>
    <w:rsid w:val="00AA77B4"/>
    <w:rsid w:val="00AD4632"/>
    <w:rsid w:val="00B339D2"/>
    <w:rsid w:val="00B435A8"/>
    <w:rsid w:val="00B62E9A"/>
    <w:rsid w:val="00BB070E"/>
    <w:rsid w:val="00BE3861"/>
    <w:rsid w:val="00BE6B81"/>
    <w:rsid w:val="00C4114A"/>
    <w:rsid w:val="00C95FC6"/>
    <w:rsid w:val="00CD71EA"/>
    <w:rsid w:val="00CE13F8"/>
    <w:rsid w:val="00CE5783"/>
    <w:rsid w:val="00CF3014"/>
    <w:rsid w:val="00D12D46"/>
    <w:rsid w:val="00D6582F"/>
    <w:rsid w:val="00D756FF"/>
    <w:rsid w:val="00D820DB"/>
    <w:rsid w:val="00D97DBB"/>
    <w:rsid w:val="00DF1EFE"/>
    <w:rsid w:val="00E00B86"/>
    <w:rsid w:val="00E155BC"/>
    <w:rsid w:val="00E30BD6"/>
    <w:rsid w:val="00E41610"/>
    <w:rsid w:val="00E431D8"/>
    <w:rsid w:val="00EA06FF"/>
    <w:rsid w:val="00EE4BAB"/>
    <w:rsid w:val="00EF5149"/>
    <w:rsid w:val="00EF7BAD"/>
    <w:rsid w:val="00EF7E7D"/>
    <w:rsid w:val="00F20C8C"/>
    <w:rsid w:val="00F84D7E"/>
    <w:rsid w:val="00F96B9B"/>
    <w:rsid w:val="00FA3C93"/>
    <w:rsid w:val="00FB073C"/>
    <w:rsid w:val="00FB13DE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A84FD9"/>
  <w15:docId w15:val="{3A8EED60-EBE8-444D-B6B6-47B6047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38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38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C2"/>
    <w:rPr>
      <w:sz w:val="24"/>
      <w:szCs w:val="24"/>
    </w:rPr>
  </w:style>
  <w:style w:type="paragraph" w:styleId="Title">
    <w:name w:val="Title"/>
    <w:basedOn w:val="Normal"/>
    <w:link w:val="TitleChar"/>
    <w:qFormat/>
    <w:rsid w:val="00F20C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20C8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00"/>
    <w:pPr>
      <w:ind w:left="720"/>
      <w:contextualSpacing/>
    </w:pPr>
  </w:style>
  <w:style w:type="paragraph" w:customStyle="1" w:styleId="Quick">
    <w:name w:val="Quick _"/>
    <w:basedOn w:val="Normal"/>
    <w:uiPriority w:val="99"/>
    <w:rsid w:val="00952284"/>
    <w:pPr>
      <w:widowControl w:val="0"/>
      <w:autoSpaceDE w:val="0"/>
      <w:autoSpaceDN w:val="0"/>
      <w:adjustRightInd w:val="0"/>
      <w:ind w:left="234" w:hanging="23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toni stevens</dc:creator>
  <cp:lastModifiedBy>Kevin Hathaway</cp:lastModifiedBy>
  <cp:revision>2</cp:revision>
  <cp:lastPrinted>2012-12-18T21:44:00Z</cp:lastPrinted>
  <dcterms:created xsi:type="dcterms:W3CDTF">2021-07-02T15:01:00Z</dcterms:created>
  <dcterms:modified xsi:type="dcterms:W3CDTF">2021-07-02T15:01:00Z</dcterms:modified>
</cp:coreProperties>
</file>