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4A4A9" w14:textId="77777777" w:rsidR="000D3C51" w:rsidRDefault="000D3C51" w:rsidP="00BE65DC">
      <w:pPr>
        <w:spacing w:line="240" w:lineRule="auto"/>
        <w:jc w:val="center"/>
        <w:rPr>
          <w:rFonts w:ascii="Times New Roman" w:hAnsi="Times New Roman" w:cs="Times New Roman"/>
          <w:b/>
          <w:sz w:val="24"/>
          <w:szCs w:val="24"/>
        </w:rPr>
      </w:pPr>
    </w:p>
    <w:p w14:paraId="06FDD219" w14:textId="77777777" w:rsidR="00096435" w:rsidRPr="00096435" w:rsidRDefault="00096435" w:rsidP="00096435">
      <w:pPr>
        <w:widowControl w:val="0"/>
        <w:autoSpaceDE w:val="0"/>
        <w:autoSpaceDN w:val="0"/>
        <w:adjustRightInd w:val="0"/>
        <w:spacing w:after="0" w:line="240" w:lineRule="auto"/>
        <w:ind w:left="1000"/>
        <w:rPr>
          <w:rFonts w:ascii="Arial" w:eastAsia="Times New Roman" w:hAnsi="Arial" w:cs="Arial"/>
          <w:b/>
          <w:bCs/>
          <w:sz w:val="31"/>
          <w:szCs w:val="31"/>
        </w:rPr>
      </w:pPr>
    </w:p>
    <w:tbl>
      <w:tblPr>
        <w:tblStyle w:val="TableGrid1"/>
        <w:tblW w:w="0" w:type="auto"/>
        <w:jc w:val="center"/>
        <w:tblInd w:w="0" w:type="dxa"/>
        <w:tblLook w:val="04A0" w:firstRow="1" w:lastRow="0" w:firstColumn="1" w:lastColumn="0" w:noHBand="0" w:noVBand="1"/>
      </w:tblPr>
      <w:tblGrid>
        <w:gridCol w:w="350"/>
        <w:gridCol w:w="1527"/>
        <w:gridCol w:w="1719"/>
        <w:gridCol w:w="480"/>
        <w:gridCol w:w="973"/>
        <w:gridCol w:w="1277"/>
        <w:gridCol w:w="1080"/>
        <w:gridCol w:w="630"/>
        <w:gridCol w:w="1548"/>
      </w:tblGrid>
      <w:tr w:rsidR="00096435" w:rsidRPr="00096435" w14:paraId="271B7EC8" w14:textId="77777777" w:rsidTr="000670C8">
        <w:trPr>
          <w:trHeight w:val="710"/>
          <w:jc w:val="center"/>
        </w:trPr>
        <w:tc>
          <w:tcPr>
            <w:tcW w:w="1869" w:type="dxa"/>
            <w:gridSpan w:val="2"/>
            <w:vMerge w:val="restart"/>
            <w:tcBorders>
              <w:top w:val="single" w:sz="4" w:space="0" w:color="auto"/>
              <w:left w:val="single" w:sz="4" w:space="0" w:color="auto"/>
              <w:bottom w:val="single" w:sz="4" w:space="0" w:color="auto"/>
              <w:right w:val="single" w:sz="4" w:space="0" w:color="auto"/>
            </w:tcBorders>
            <w:hideMark/>
          </w:tcPr>
          <w:p w14:paraId="5271AF5F" w14:textId="77777777" w:rsidR="00096435" w:rsidRPr="00096435" w:rsidRDefault="00096435" w:rsidP="00096435">
            <w:pPr>
              <w:autoSpaceDE w:val="0"/>
              <w:autoSpaceDN w:val="0"/>
              <w:adjustRightInd w:val="0"/>
              <w:rPr>
                <w:rFonts w:ascii="Arial" w:eastAsia="Calibri" w:hAnsi="Arial" w:cs="Arial"/>
                <w:color w:val="000000"/>
                <w:sz w:val="20"/>
                <w:szCs w:val="20"/>
              </w:rPr>
            </w:pPr>
            <w:r w:rsidRPr="00096435">
              <w:rPr>
                <w:rFonts w:ascii="Arial" w:eastAsia="Calibri" w:hAnsi="Arial" w:cs="Arial"/>
                <w:noProof/>
                <w:color w:val="AE126B"/>
                <w:sz w:val="20"/>
                <w:szCs w:val="20"/>
              </w:rPr>
              <w:drawing>
                <wp:inline distT="0" distB="0" distL="0" distR="0" wp14:anchorId="3C972968" wp14:editId="0E1C45F0">
                  <wp:extent cx="1031240" cy="1250950"/>
                  <wp:effectExtent l="0" t="0" r="0" b="6350"/>
                  <wp:docPr id="2" name="Picture 2" descr="cid:image001.png@01D5543A.BF258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543A.BF2580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31240" cy="1250950"/>
                          </a:xfrm>
                          <a:prstGeom prst="rect">
                            <a:avLst/>
                          </a:prstGeom>
                          <a:noFill/>
                          <a:ln>
                            <a:noFill/>
                          </a:ln>
                        </pic:spPr>
                      </pic:pic>
                    </a:graphicData>
                  </a:graphic>
                </wp:inline>
              </w:drawing>
            </w:r>
          </w:p>
        </w:tc>
        <w:tc>
          <w:tcPr>
            <w:tcW w:w="7707" w:type="dxa"/>
            <w:gridSpan w:val="7"/>
            <w:tcBorders>
              <w:top w:val="single" w:sz="4" w:space="0" w:color="auto"/>
              <w:left w:val="single" w:sz="4" w:space="0" w:color="auto"/>
              <w:bottom w:val="single" w:sz="4" w:space="0" w:color="auto"/>
              <w:right w:val="single" w:sz="4" w:space="0" w:color="auto"/>
            </w:tcBorders>
            <w:hideMark/>
          </w:tcPr>
          <w:p w14:paraId="6E61A261" w14:textId="77777777" w:rsidR="00096435" w:rsidRPr="00096435" w:rsidRDefault="00096435" w:rsidP="00096435">
            <w:pPr>
              <w:autoSpaceDE w:val="0"/>
              <w:autoSpaceDN w:val="0"/>
              <w:adjustRightInd w:val="0"/>
              <w:jc w:val="center"/>
              <w:rPr>
                <w:rFonts w:ascii="Arial" w:eastAsia="Calibri" w:hAnsi="Arial" w:cs="Arial"/>
                <w:b/>
                <w:color w:val="000000"/>
                <w:sz w:val="20"/>
                <w:szCs w:val="20"/>
              </w:rPr>
            </w:pPr>
            <w:r w:rsidRPr="00096435">
              <w:rPr>
                <w:rFonts w:ascii="Arial" w:eastAsia="Calibri" w:hAnsi="Arial" w:cs="Arial"/>
                <w:b/>
                <w:color w:val="000000"/>
                <w:sz w:val="20"/>
                <w:szCs w:val="20"/>
              </w:rPr>
              <w:t>POLK COUNTY</w:t>
            </w:r>
            <w:r w:rsidR="007D5C5C">
              <w:rPr>
                <w:rFonts w:ascii="Arial" w:eastAsia="Calibri" w:hAnsi="Arial" w:cs="Arial"/>
                <w:b/>
                <w:color w:val="000000"/>
                <w:sz w:val="20"/>
                <w:szCs w:val="20"/>
              </w:rPr>
              <w:t xml:space="preserve"> IOWA</w:t>
            </w:r>
          </w:p>
          <w:p w14:paraId="329F5F65" w14:textId="77777777" w:rsidR="00096435" w:rsidRPr="00096435" w:rsidRDefault="005720B7" w:rsidP="008131E0">
            <w:pPr>
              <w:autoSpaceDE w:val="0"/>
              <w:autoSpaceDN w:val="0"/>
              <w:adjustRightInd w:val="0"/>
              <w:jc w:val="center"/>
              <w:rPr>
                <w:rFonts w:ascii="Arial" w:eastAsia="Calibri" w:hAnsi="Arial" w:cs="Arial"/>
                <w:b/>
                <w:color w:val="000000"/>
                <w:sz w:val="20"/>
                <w:szCs w:val="20"/>
              </w:rPr>
            </w:pPr>
            <w:r>
              <w:rPr>
                <w:rFonts w:ascii="Arial" w:eastAsia="Calibri" w:hAnsi="Arial" w:cs="Arial"/>
                <w:b/>
                <w:color w:val="000000"/>
                <w:sz w:val="20"/>
                <w:szCs w:val="20"/>
              </w:rPr>
              <w:t xml:space="preserve">Procurement </w:t>
            </w:r>
            <w:r w:rsidR="002321CE" w:rsidRPr="002321CE">
              <w:rPr>
                <w:rFonts w:ascii="Arial" w:eastAsia="Calibri" w:hAnsi="Arial" w:cs="Arial"/>
                <w:b/>
                <w:color w:val="000000"/>
                <w:sz w:val="20"/>
                <w:szCs w:val="20"/>
              </w:rPr>
              <w:t>Division</w:t>
            </w:r>
          </w:p>
        </w:tc>
      </w:tr>
      <w:tr w:rsidR="00096435" w:rsidRPr="00096435" w14:paraId="50CEBB0A" w14:textId="77777777" w:rsidTr="000670C8">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4DB975F" w14:textId="77777777" w:rsidR="00096435" w:rsidRPr="00096435" w:rsidRDefault="00096435" w:rsidP="00096435">
            <w:pPr>
              <w:spacing w:after="200" w:line="276" w:lineRule="auto"/>
              <w:rPr>
                <w:rFonts w:ascii="Arial" w:eastAsia="Times New Roman" w:hAnsi="Arial" w:cs="Arial"/>
                <w:color w:val="000000"/>
                <w:sz w:val="20"/>
                <w:szCs w:val="20"/>
              </w:rPr>
            </w:pPr>
          </w:p>
        </w:tc>
        <w:tc>
          <w:tcPr>
            <w:tcW w:w="1719" w:type="dxa"/>
            <w:tcBorders>
              <w:top w:val="single" w:sz="4" w:space="0" w:color="auto"/>
              <w:left w:val="single" w:sz="4" w:space="0" w:color="auto"/>
              <w:bottom w:val="single" w:sz="4" w:space="0" w:color="auto"/>
              <w:right w:val="single" w:sz="4" w:space="0" w:color="auto"/>
            </w:tcBorders>
            <w:hideMark/>
          </w:tcPr>
          <w:p w14:paraId="574AF3BF" w14:textId="77777777" w:rsidR="00096435" w:rsidRPr="00096435" w:rsidRDefault="00096435" w:rsidP="00096435">
            <w:pPr>
              <w:autoSpaceDE w:val="0"/>
              <w:autoSpaceDN w:val="0"/>
              <w:adjustRightInd w:val="0"/>
              <w:rPr>
                <w:rFonts w:ascii="Arial" w:eastAsia="Calibri" w:hAnsi="Arial" w:cs="Arial"/>
                <w:b/>
                <w:color w:val="000000"/>
                <w:sz w:val="20"/>
                <w:szCs w:val="20"/>
              </w:rPr>
            </w:pPr>
            <w:r w:rsidRPr="00096435">
              <w:rPr>
                <w:rFonts w:ascii="Arial" w:eastAsia="Calibri" w:hAnsi="Arial" w:cs="Arial"/>
                <w:b/>
                <w:color w:val="000000"/>
                <w:sz w:val="20"/>
                <w:szCs w:val="20"/>
              </w:rPr>
              <w:t>Title/Subject:</w:t>
            </w:r>
          </w:p>
        </w:tc>
        <w:tc>
          <w:tcPr>
            <w:tcW w:w="5988" w:type="dxa"/>
            <w:gridSpan w:val="6"/>
            <w:tcBorders>
              <w:top w:val="single" w:sz="4" w:space="0" w:color="auto"/>
              <w:left w:val="single" w:sz="4" w:space="0" w:color="auto"/>
              <w:bottom w:val="single" w:sz="4" w:space="0" w:color="auto"/>
              <w:right w:val="single" w:sz="4" w:space="0" w:color="auto"/>
            </w:tcBorders>
            <w:hideMark/>
          </w:tcPr>
          <w:p w14:paraId="7175D73A" w14:textId="77777777" w:rsidR="00096435" w:rsidRPr="00096435" w:rsidRDefault="000C5529" w:rsidP="00096435">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Procurement</w:t>
            </w:r>
            <w:r w:rsidR="00C326FD">
              <w:rPr>
                <w:rFonts w:ascii="Arial" w:eastAsia="Calibri" w:hAnsi="Arial" w:cs="Arial"/>
                <w:color w:val="000000"/>
                <w:sz w:val="20"/>
                <w:szCs w:val="20"/>
              </w:rPr>
              <w:t>:</w:t>
            </w:r>
            <w:r w:rsidR="00096435" w:rsidRPr="00BD6263">
              <w:rPr>
                <w:rFonts w:ascii="Arial" w:eastAsia="Calibri" w:hAnsi="Arial" w:cs="Arial"/>
                <w:color w:val="000000"/>
                <w:sz w:val="20"/>
                <w:szCs w:val="20"/>
              </w:rPr>
              <w:t xml:space="preserve"> Internal Policies</w:t>
            </w:r>
            <w:r w:rsidR="00C326FD">
              <w:rPr>
                <w:rFonts w:ascii="Arial" w:eastAsia="Calibri" w:hAnsi="Arial" w:cs="Arial"/>
                <w:color w:val="000000"/>
                <w:sz w:val="20"/>
                <w:szCs w:val="20"/>
              </w:rPr>
              <w:t xml:space="preserve"> &amp; Procedures</w:t>
            </w:r>
          </w:p>
        </w:tc>
      </w:tr>
      <w:tr w:rsidR="00096435" w:rsidRPr="00BD6263" w14:paraId="321D7A77" w14:textId="77777777" w:rsidTr="000670C8">
        <w:trPr>
          <w:trHeight w:val="48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5EA48EC" w14:textId="77777777" w:rsidR="00096435" w:rsidRPr="00096435" w:rsidRDefault="00096435" w:rsidP="00096435">
            <w:pPr>
              <w:spacing w:after="200" w:line="276" w:lineRule="auto"/>
              <w:rPr>
                <w:rFonts w:ascii="Arial" w:eastAsia="Times New Roman" w:hAnsi="Arial" w:cs="Arial"/>
                <w:color w:val="000000"/>
                <w:sz w:val="20"/>
                <w:szCs w:val="20"/>
              </w:rPr>
            </w:pPr>
          </w:p>
        </w:tc>
        <w:tc>
          <w:tcPr>
            <w:tcW w:w="1719" w:type="dxa"/>
            <w:vMerge w:val="restart"/>
            <w:tcBorders>
              <w:top w:val="single" w:sz="4" w:space="0" w:color="auto"/>
              <w:left w:val="single" w:sz="4" w:space="0" w:color="auto"/>
              <w:bottom w:val="single" w:sz="4" w:space="0" w:color="auto"/>
              <w:right w:val="single" w:sz="4" w:space="0" w:color="auto"/>
            </w:tcBorders>
            <w:hideMark/>
          </w:tcPr>
          <w:p w14:paraId="27FC5ADB" w14:textId="77777777" w:rsidR="00096435" w:rsidRPr="00096435" w:rsidRDefault="00096435" w:rsidP="00096435">
            <w:pPr>
              <w:autoSpaceDE w:val="0"/>
              <w:autoSpaceDN w:val="0"/>
              <w:adjustRightInd w:val="0"/>
              <w:rPr>
                <w:rFonts w:ascii="Arial" w:eastAsia="Calibri" w:hAnsi="Arial" w:cs="Arial"/>
                <w:b/>
                <w:color w:val="000000"/>
                <w:sz w:val="20"/>
                <w:szCs w:val="20"/>
              </w:rPr>
            </w:pPr>
            <w:r w:rsidRPr="00096435">
              <w:rPr>
                <w:rFonts w:ascii="Arial" w:eastAsia="Calibri" w:hAnsi="Arial" w:cs="Arial"/>
                <w:b/>
                <w:color w:val="000000"/>
                <w:sz w:val="20"/>
                <w:szCs w:val="20"/>
              </w:rPr>
              <w:t>Applies to:</w:t>
            </w:r>
          </w:p>
        </w:tc>
        <w:tc>
          <w:tcPr>
            <w:tcW w:w="2730" w:type="dxa"/>
            <w:gridSpan w:val="3"/>
            <w:vMerge w:val="restart"/>
            <w:tcBorders>
              <w:top w:val="single" w:sz="4" w:space="0" w:color="auto"/>
              <w:left w:val="single" w:sz="4" w:space="0" w:color="auto"/>
              <w:bottom w:val="single" w:sz="4" w:space="0" w:color="auto"/>
              <w:right w:val="single" w:sz="4" w:space="0" w:color="auto"/>
            </w:tcBorders>
          </w:tcPr>
          <w:p w14:paraId="17364439" w14:textId="77777777" w:rsidR="00096435" w:rsidRPr="00096435" w:rsidRDefault="00096435" w:rsidP="00096435">
            <w:pPr>
              <w:autoSpaceDE w:val="0"/>
              <w:autoSpaceDN w:val="0"/>
              <w:adjustRightInd w:val="0"/>
              <w:rPr>
                <w:rFonts w:ascii="Arial" w:eastAsia="Calibri" w:hAnsi="Arial" w:cs="Arial"/>
                <w:color w:val="000000"/>
                <w:sz w:val="20"/>
                <w:szCs w:val="20"/>
              </w:rPr>
            </w:pPr>
            <w:r w:rsidRPr="00096435">
              <w:rPr>
                <w:rFonts w:ascii="Arial" w:eastAsia="Calibri" w:hAnsi="Arial" w:cs="Arial"/>
                <w:color w:val="000000"/>
                <w:sz w:val="20"/>
                <w:szCs w:val="20"/>
              </w:rPr>
              <w:t>All Polk County Employees, Applicants and Program Beneficiaries</w:t>
            </w:r>
          </w:p>
        </w:tc>
        <w:tc>
          <w:tcPr>
            <w:tcW w:w="1710" w:type="dxa"/>
            <w:gridSpan w:val="2"/>
            <w:tcBorders>
              <w:top w:val="single" w:sz="4" w:space="0" w:color="auto"/>
              <w:left w:val="single" w:sz="4" w:space="0" w:color="auto"/>
              <w:bottom w:val="single" w:sz="4" w:space="0" w:color="auto"/>
              <w:right w:val="single" w:sz="4" w:space="0" w:color="auto"/>
            </w:tcBorders>
            <w:hideMark/>
          </w:tcPr>
          <w:p w14:paraId="17E40F2F" w14:textId="77777777" w:rsidR="00096435" w:rsidRPr="00096435" w:rsidRDefault="00096435" w:rsidP="00096435">
            <w:pPr>
              <w:autoSpaceDE w:val="0"/>
              <w:autoSpaceDN w:val="0"/>
              <w:adjustRightInd w:val="0"/>
              <w:rPr>
                <w:rFonts w:ascii="Arial" w:eastAsia="Calibri" w:hAnsi="Arial" w:cs="Arial"/>
                <w:color w:val="000000"/>
                <w:sz w:val="20"/>
                <w:szCs w:val="20"/>
              </w:rPr>
            </w:pPr>
            <w:r w:rsidRPr="00096435">
              <w:rPr>
                <w:rFonts w:ascii="Arial" w:eastAsia="Calibri" w:hAnsi="Arial" w:cs="Arial"/>
                <w:color w:val="000000"/>
                <w:sz w:val="20"/>
                <w:szCs w:val="20"/>
              </w:rPr>
              <w:t>Effective Date:</w:t>
            </w:r>
          </w:p>
        </w:tc>
        <w:tc>
          <w:tcPr>
            <w:tcW w:w="1548" w:type="dxa"/>
            <w:tcBorders>
              <w:top w:val="single" w:sz="4" w:space="0" w:color="auto"/>
              <w:left w:val="single" w:sz="4" w:space="0" w:color="auto"/>
              <w:bottom w:val="single" w:sz="4" w:space="0" w:color="auto"/>
              <w:right w:val="single" w:sz="4" w:space="0" w:color="auto"/>
            </w:tcBorders>
          </w:tcPr>
          <w:p w14:paraId="232734B3" w14:textId="3AEA6E40" w:rsidR="00096435" w:rsidRPr="00096435" w:rsidRDefault="00FE019B" w:rsidP="00096435">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June, 2023</w:t>
            </w:r>
          </w:p>
        </w:tc>
      </w:tr>
      <w:tr w:rsidR="00096435" w:rsidRPr="00BD6263" w14:paraId="00841FBF" w14:textId="77777777" w:rsidTr="000670C8">
        <w:trPr>
          <w:trHeight w:val="48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FEFECFD" w14:textId="77777777" w:rsidR="00096435" w:rsidRPr="00096435" w:rsidRDefault="00096435" w:rsidP="00096435">
            <w:pPr>
              <w:spacing w:after="200" w:line="276" w:lineRule="auto"/>
              <w:rPr>
                <w:rFonts w:ascii="Arial" w:eastAsia="Times New Roman" w:hAnsi="Arial"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6383DF" w14:textId="77777777" w:rsidR="00096435" w:rsidRPr="00096435" w:rsidRDefault="00096435" w:rsidP="00096435">
            <w:pPr>
              <w:spacing w:after="200" w:line="276" w:lineRule="auto"/>
              <w:rPr>
                <w:rFonts w:ascii="Arial" w:eastAsia="Times New Roman" w:hAnsi="Arial" w:cs="Arial"/>
                <w:b/>
                <w:color w:val="000000"/>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EC6D34F" w14:textId="77777777" w:rsidR="00096435" w:rsidRPr="00096435" w:rsidRDefault="00096435" w:rsidP="00096435">
            <w:pPr>
              <w:spacing w:after="200" w:line="276" w:lineRule="auto"/>
              <w:rPr>
                <w:rFonts w:ascii="Arial" w:eastAsia="Times New Roman" w:hAnsi="Arial" w:cs="Arial"/>
                <w:color w:val="000000"/>
                <w:sz w:val="20"/>
                <w:szCs w:val="20"/>
              </w:rPr>
            </w:pPr>
          </w:p>
        </w:tc>
        <w:tc>
          <w:tcPr>
            <w:tcW w:w="1710" w:type="dxa"/>
            <w:gridSpan w:val="2"/>
            <w:tcBorders>
              <w:top w:val="single" w:sz="4" w:space="0" w:color="auto"/>
              <w:left w:val="single" w:sz="4" w:space="0" w:color="auto"/>
              <w:bottom w:val="single" w:sz="4" w:space="0" w:color="auto"/>
              <w:right w:val="single" w:sz="4" w:space="0" w:color="auto"/>
            </w:tcBorders>
            <w:hideMark/>
          </w:tcPr>
          <w:p w14:paraId="0CA55A9D" w14:textId="77777777" w:rsidR="00096435" w:rsidRPr="00096435" w:rsidRDefault="00096435" w:rsidP="00096435">
            <w:pPr>
              <w:autoSpaceDE w:val="0"/>
              <w:autoSpaceDN w:val="0"/>
              <w:adjustRightInd w:val="0"/>
              <w:rPr>
                <w:rFonts w:ascii="Arial" w:eastAsia="Calibri" w:hAnsi="Arial" w:cs="Arial"/>
                <w:color w:val="000000"/>
                <w:sz w:val="20"/>
                <w:szCs w:val="20"/>
              </w:rPr>
            </w:pPr>
            <w:r w:rsidRPr="00096435">
              <w:rPr>
                <w:rFonts w:ascii="Arial" w:eastAsia="Calibri" w:hAnsi="Arial" w:cs="Arial"/>
                <w:color w:val="000000"/>
                <w:sz w:val="20"/>
                <w:szCs w:val="20"/>
              </w:rPr>
              <w:t>End Date:</w:t>
            </w:r>
          </w:p>
        </w:tc>
        <w:tc>
          <w:tcPr>
            <w:tcW w:w="1548" w:type="dxa"/>
            <w:tcBorders>
              <w:top w:val="single" w:sz="4" w:space="0" w:color="auto"/>
              <w:left w:val="single" w:sz="4" w:space="0" w:color="auto"/>
              <w:bottom w:val="single" w:sz="4" w:space="0" w:color="auto"/>
              <w:right w:val="single" w:sz="4" w:space="0" w:color="auto"/>
            </w:tcBorders>
          </w:tcPr>
          <w:p w14:paraId="3E91F581" w14:textId="77777777" w:rsidR="00096435" w:rsidRPr="00096435" w:rsidRDefault="00096435" w:rsidP="00096435">
            <w:pPr>
              <w:autoSpaceDE w:val="0"/>
              <w:autoSpaceDN w:val="0"/>
              <w:adjustRightInd w:val="0"/>
              <w:rPr>
                <w:rFonts w:ascii="Arial" w:eastAsia="Calibri" w:hAnsi="Arial" w:cs="Arial"/>
                <w:color w:val="000000"/>
                <w:sz w:val="20"/>
                <w:szCs w:val="20"/>
              </w:rPr>
            </w:pPr>
            <w:r w:rsidRPr="00096435">
              <w:rPr>
                <w:rFonts w:ascii="Arial" w:eastAsia="Calibri" w:hAnsi="Arial" w:cs="Arial"/>
                <w:color w:val="000000"/>
                <w:sz w:val="20"/>
                <w:szCs w:val="20"/>
              </w:rPr>
              <w:t>N/A</w:t>
            </w:r>
          </w:p>
        </w:tc>
      </w:tr>
      <w:tr w:rsidR="00096435" w:rsidRPr="00BD6263" w14:paraId="6859FEF2" w14:textId="77777777" w:rsidTr="000670C8">
        <w:trPr>
          <w:jc w:val="center"/>
        </w:trPr>
        <w:tc>
          <w:tcPr>
            <w:tcW w:w="342" w:type="dxa"/>
            <w:tcBorders>
              <w:top w:val="single" w:sz="4" w:space="0" w:color="auto"/>
              <w:left w:val="single" w:sz="4" w:space="0" w:color="auto"/>
              <w:bottom w:val="single" w:sz="4" w:space="0" w:color="auto"/>
              <w:right w:val="single" w:sz="4" w:space="0" w:color="auto"/>
            </w:tcBorders>
          </w:tcPr>
          <w:p w14:paraId="67C2999B" w14:textId="77777777" w:rsidR="00096435" w:rsidRPr="00096435" w:rsidRDefault="00096435" w:rsidP="00096435">
            <w:pPr>
              <w:autoSpaceDE w:val="0"/>
              <w:autoSpaceDN w:val="0"/>
              <w:adjustRightInd w:val="0"/>
              <w:rPr>
                <w:rFonts w:ascii="Arial" w:eastAsia="Calibri" w:hAnsi="Arial" w:cs="Arial"/>
                <w:color w:val="000000"/>
                <w:sz w:val="20"/>
                <w:szCs w:val="20"/>
              </w:rPr>
            </w:pPr>
            <w:r w:rsidRPr="00096435">
              <w:rPr>
                <w:rFonts w:ascii="Arial" w:eastAsia="Calibri" w:hAnsi="Arial" w:cs="Arial"/>
                <w:color w:val="000000"/>
                <w:sz w:val="20"/>
                <w:szCs w:val="20"/>
              </w:rPr>
              <w:t>X</w:t>
            </w:r>
          </w:p>
        </w:tc>
        <w:tc>
          <w:tcPr>
            <w:tcW w:w="1527" w:type="dxa"/>
            <w:tcBorders>
              <w:top w:val="single" w:sz="4" w:space="0" w:color="auto"/>
              <w:left w:val="single" w:sz="4" w:space="0" w:color="auto"/>
              <w:bottom w:val="single" w:sz="4" w:space="0" w:color="auto"/>
              <w:right w:val="single" w:sz="4" w:space="0" w:color="auto"/>
            </w:tcBorders>
            <w:hideMark/>
          </w:tcPr>
          <w:p w14:paraId="2F8BCA7E" w14:textId="77777777" w:rsidR="00096435" w:rsidRPr="00096435" w:rsidRDefault="00096435" w:rsidP="00096435">
            <w:pPr>
              <w:autoSpaceDE w:val="0"/>
              <w:autoSpaceDN w:val="0"/>
              <w:adjustRightInd w:val="0"/>
              <w:rPr>
                <w:rFonts w:ascii="Arial" w:eastAsia="Calibri" w:hAnsi="Arial" w:cs="Arial"/>
                <w:color w:val="000000"/>
                <w:sz w:val="20"/>
                <w:szCs w:val="20"/>
              </w:rPr>
            </w:pPr>
            <w:r w:rsidRPr="00096435">
              <w:rPr>
                <w:rFonts w:ascii="Arial" w:eastAsia="Calibri" w:hAnsi="Arial" w:cs="Arial"/>
                <w:color w:val="000000"/>
                <w:sz w:val="20"/>
                <w:szCs w:val="20"/>
              </w:rPr>
              <w:t>Policy</w:t>
            </w:r>
          </w:p>
        </w:tc>
        <w:tc>
          <w:tcPr>
            <w:tcW w:w="3172" w:type="dxa"/>
            <w:gridSpan w:val="3"/>
            <w:tcBorders>
              <w:top w:val="single" w:sz="4" w:space="0" w:color="auto"/>
              <w:left w:val="single" w:sz="4" w:space="0" w:color="auto"/>
              <w:bottom w:val="single" w:sz="4" w:space="0" w:color="auto"/>
              <w:right w:val="single" w:sz="4" w:space="0" w:color="auto"/>
            </w:tcBorders>
            <w:hideMark/>
          </w:tcPr>
          <w:p w14:paraId="20E41A65" w14:textId="77777777" w:rsidR="00096435" w:rsidRPr="00096435" w:rsidRDefault="00096435" w:rsidP="00096435">
            <w:pPr>
              <w:autoSpaceDE w:val="0"/>
              <w:autoSpaceDN w:val="0"/>
              <w:adjustRightInd w:val="0"/>
              <w:rPr>
                <w:rFonts w:ascii="Arial" w:eastAsia="Calibri" w:hAnsi="Arial" w:cs="Arial"/>
                <w:color w:val="000000"/>
                <w:sz w:val="20"/>
                <w:szCs w:val="20"/>
              </w:rPr>
            </w:pPr>
            <w:r w:rsidRPr="00096435">
              <w:rPr>
                <w:rFonts w:ascii="Arial" w:eastAsia="Calibri" w:hAnsi="Arial" w:cs="Arial"/>
                <w:b/>
                <w:color w:val="000000"/>
                <w:sz w:val="20"/>
                <w:szCs w:val="20"/>
              </w:rPr>
              <w:t xml:space="preserve">Approved by: </w:t>
            </w:r>
            <w:r w:rsidRPr="00096435">
              <w:rPr>
                <w:rFonts w:ascii="Arial" w:eastAsia="Calibri" w:hAnsi="Arial" w:cs="Arial"/>
                <w:color w:val="000000"/>
                <w:sz w:val="20"/>
                <w:szCs w:val="20"/>
              </w:rPr>
              <w:t>Board of Supervisors</w:t>
            </w:r>
          </w:p>
        </w:tc>
        <w:tc>
          <w:tcPr>
            <w:tcW w:w="2357" w:type="dxa"/>
            <w:gridSpan w:val="2"/>
            <w:tcBorders>
              <w:top w:val="single" w:sz="4" w:space="0" w:color="auto"/>
              <w:left w:val="single" w:sz="4" w:space="0" w:color="auto"/>
              <w:bottom w:val="single" w:sz="4" w:space="0" w:color="auto"/>
              <w:right w:val="single" w:sz="4" w:space="0" w:color="auto"/>
            </w:tcBorders>
            <w:hideMark/>
          </w:tcPr>
          <w:p w14:paraId="69D54744" w14:textId="77777777" w:rsidR="00096435" w:rsidRPr="00096435" w:rsidRDefault="00096435" w:rsidP="00096435">
            <w:pPr>
              <w:autoSpaceDE w:val="0"/>
              <w:autoSpaceDN w:val="0"/>
              <w:adjustRightInd w:val="0"/>
              <w:rPr>
                <w:rFonts w:ascii="Arial" w:eastAsia="Calibri" w:hAnsi="Arial" w:cs="Arial"/>
                <w:b/>
                <w:color w:val="000000"/>
                <w:sz w:val="20"/>
                <w:szCs w:val="20"/>
              </w:rPr>
            </w:pPr>
            <w:r w:rsidRPr="00096435">
              <w:rPr>
                <w:rFonts w:ascii="Arial" w:eastAsia="Calibri" w:hAnsi="Arial" w:cs="Arial"/>
                <w:b/>
                <w:color w:val="000000"/>
                <w:sz w:val="20"/>
                <w:szCs w:val="20"/>
              </w:rPr>
              <w:t>Policy #</w:t>
            </w:r>
          </w:p>
        </w:tc>
        <w:tc>
          <w:tcPr>
            <w:tcW w:w="2178" w:type="dxa"/>
            <w:gridSpan w:val="2"/>
            <w:tcBorders>
              <w:top w:val="single" w:sz="4" w:space="0" w:color="auto"/>
              <w:left w:val="single" w:sz="4" w:space="0" w:color="auto"/>
              <w:bottom w:val="single" w:sz="4" w:space="0" w:color="auto"/>
              <w:right w:val="single" w:sz="4" w:space="0" w:color="auto"/>
            </w:tcBorders>
            <w:hideMark/>
          </w:tcPr>
          <w:p w14:paraId="361BECD9" w14:textId="77777777" w:rsidR="00096435" w:rsidRPr="00096435" w:rsidRDefault="00096435" w:rsidP="00096435">
            <w:pPr>
              <w:autoSpaceDE w:val="0"/>
              <w:autoSpaceDN w:val="0"/>
              <w:adjustRightInd w:val="0"/>
              <w:rPr>
                <w:rFonts w:ascii="Arial" w:eastAsia="Calibri" w:hAnsi="Arial" w:cs="Arial"/>
                <w:color w:val="000000"/>
                <w:sz w:val="20"/>
                <w:szCs w:val="20"/>
              </w:rPr>
            </w:pPr>
          </w:p>
        </w:tc>
      </w:tr>
      <w:tr w:rsidR="00096435" w:rsidRPr="00BD6263" w14:paraId="19A9A9E5" w14:textId="77777777" w:rsidTr="000670C8">
        <w:trPr>
          <w:jc w:val="center"/>
        </w:trPr>
        <w:tc>
          <w:tcPr>
            <w:tcW w:w="342" w:type="dxa"/>
            <w:tcBorders>
              <w:top w:val="single" w:sz="4" w:space="0" w:color="auto"/>
              <w:left w:val="single" w:sz="4" w:space="0" w:color="auto"/>
              <w:bottom w:val="single" w:sz="4" w:space="0" w:color="auto"/>
              <w:right w:val="single" w:sz="4" w:space="0" w:color="auto"/>
            </w:tcBorders>
          </w:tcPr>
          <w:p w14:paraId="5F967A01" w14:textId="77777777" w:rsidR="00096435" w:rsidRPr="00096435" w:rsidRDefault="00096435" w:rsidP="00096435">
            <w:pPr>
              <w:autoSpaceDE w:val="0"/>
              <w:autoSpaceDN w:val="0"/>
              <w:adjustRightInd w:val="0"/>
              <w:rPr>
                <w:rFonts w:ascii="Arial" w:eastAsia="Calibri" w:hAnsi="Arial" w:cs="Arial"/>
                <w:color w:val="000000"/>
                <w:sz w:val="20"/>
                <w:szCs w:val="20"/>
              </w:rPr>
            </w:pPr>
          </w:p>
        </w:tc>
        <w:tc>
          <w:tcPr>
            <w:tcW w:w="1527" w:type="dxa"/>
            <w:tcBorders>
              <w:top w:val="single" w:sz="4" w:space="0" w:color="auto"/>
              <w:left w:val="single" w:sz="4" w:space="0" w:color="auto"/>
              <w:bottom w:val="single" w:sz="4" w:space="0" w:color="auto"/>
              <w:right w:val="single" w:sz="4" w:space="0" w:color="auto"/>
            </w:tcBorders>
            <w:hideMark/>
          </w:tcPr>
          <w:p w14:paraId="2AD36E61" w14:textId="77777777" w:rsidR="00096435" w:rsidRPr="00096435" w:rsidRDefault="00096435" w:rsidP="00096435">
            <w:pPr>
              <w:autoSpaceDE w:val="0"/>
              <w:autoSpaceDN w:val="0"/>
              <w:adjustRightInd w:val="0"/>
              <w:rPr>
                <w:rFonts w:ascii="Arial" w:eastAsia="Calibri" w:hAnsi="Arial" w:cs="Arial"/>
                <w:color w:val="000000"/>
                <w:sz w:val="20"/>
                <w:szCs w:val="20"/>
              </w:rPr>
            </w:pPr>
            <w:r w:rsidRPr="00096435">
              <w:rPr>
                <w:rFonts w:ascii="Arial" w:eastAsia="Calibri" w:hAnsi="Arial" w:cs="Arial"/>
                <w:color w:val="000000"/>
                <w:sz w:val="20"/>
                <w:szCs w:val="20"/>
              </w:rPr>
              <w:t>Procedure</w:t>
            </w:r>
          </w:p>
        </w:tc>
        <w:tc>
          <w:tcPr>
            <w:tcW w:w="3172" w:type="dxa"/>
            <w:gridSpan w:val="3"/>
            <w:tcBorders>
              <w:top w:val="single" w:sz="4" w:space="0" w:color="auto"/>
              <w:left w:val="single" w:sz="4" w:space="0" w:color="auto"/>
              <w:bottom w:val="single" w:sz="4" w:space="0" w:color="auto"/>
              <w:right w:val="single" w:sz="4" w:space="0" w:color="auto"/>
            </w:tcBorders>
          </w:tcPr>
          <w:p w14:paraId="0C3E35F0" w14:textId="77777777" w:rsidR="00096435" w:rsidRPr="00096435" w:rsidRDefault="00096435" w:rsidP="00096435">
            <w:pPr>
              <w:autoSpaceDE w:val="0"/>
              <w:autoSpaceDN w:val="0"/>
              <w:adjustRightInd w:val="0"/>
              <w:rPr>
                <w:rFonts w:ascii="Arial" w:eastAsia="Calibri" w:hAnsi="Arial" w:cs="Arial"/>
                <w:color w:val="000000"/>
                <w:sz w:val="20"/>
                <w:szCs w:val="20"/>
              </w:rPr>
            </w:pPr>
          </w:p>
        </w:tc>
        <w:tc>
          <w:tcPr>
            <w:tcW w:w="2357" w:type="dxa"/>
            <w:gridSpan w:val="2"/>
            <w:tcBorders>
              <w:top w:val="single" w:sz="4" w:space="0" w:color="auto"/>
              <w:left w:val="single" w:sz="4" w:space="0" w:color="auto"/>
              <w:bottom w:val="single" w:sz="4" w:space="0" w:color="auto"/>
              <w:right w:val="single" w:sz="4" w:space="0" w:color="auto"/>
            </w:tcBorders>
            <w:hideMark/>
          </w:tcPr>
          <w:p w14:paraId="49A80297" w14:textId="77777777" w:rsidR="00096435" w:rsidRPr="00096435" w:rsidRDefault="00096435" w:rsidP="00096435">
            <w:pPr>
              <w:autoSpaceDE w:val="0"/>
              <w:autoSpaceDN w:val="0"/>
              <w:adjustRightInd w:val="0"/>
              <w:rPr>
                <w:rFonts w:ascii="Arial" w:eastAsia="Calibri" w:hAnsi="Arial" w:cs="Arial"/>
                <w:b/>
                <w:color w:val="000000"/>
                <w:sz w:val="20"/>
                <w:szCs w:val="20"/>
              </w:rPr>
            </w:pPr>
            <w:r w:rsidRPr="00096435">
              <w:rPr>
                <w:rFonts w:ascii="Arial" w:eastAsia="Calibri" w:hAnsi="Arial" w:cs="Arial"/>
                <w:b/>
                <w:color w:val="000000"/>
                <w:sz w:val="20"/>
                <w:szCs w:val="20"/>
              </w:rPr>
              <w:t>Procedure #</w:t>
            </w:r>
          </w:p>
        </w:tc>
        <w:tc>
          <w:tcPr>
            <w:tcW w:w="2178" w:type="dxa"/>
            <w:gridSpan w:val="2"/>
            <w:tcBorders>
              <w:top w:val="single" w:sz="4" w:space="0" w:color="auto"/>
              <w:left w:val="single" w:sz="4" w:space="0" w:color="auto"/>
              <w:bottom w:val="single" w:sz="4" w:space="0" w:color="auto"/>
              <w:right w:val="single" w:sz="4" w:space="0" w:color="auto"/>
            </w:tcBorders>
          </w:tcPr>
          <w:p w14:paraId="4D7842DB" w14:textId="77777777" w:rsidR="00096435" w:rsidRPr="00096435" w:rsidRDefault="00096435" w:rsidP="00096435">
            <w:pPr>
              <w:autoSpaceDE w:val="0"/>
              <w:autoSpaceDN w:val="0"/>
              <w:adjustRightInd w:val="0"/>
              <w:rPr>
                <w:rFonts w:ascii="Arial" w:eastAsia="Calibri" w:hAnsi="Arial" w:cs="Arial"/>
                <w:color w:val="000000"/>
                <w:sz w:val="20"/>
                <w:szCs w:val="20"/>
              </w:rPr>
            </w:pPr>
          </w:p>
        </w:tc>
      </w:tr>
      <w:tr w:rsidR="00096435" w:rsidRPr="00096435" w14:paraId="7E2CAAD1" w14:textId="77777777" w:rsidTr="000670C8">
        <w:trPr>
          <w:jc w:val="center"/>
        </w:trPr>
        <w:tc>
          <w:tcPr>
            <w:tcW w:w="342" w:type="dxa"/>
            <w:tcBorders>
              <w:top w:val="single" w:sz="4" w:space="0" w:color="auto"/>
              <w:left w:val="single" w:sz="4" w:space="0" w:color="auto"/>
              <w:bottom w:val="single" w:sz="4" w:space="0" w:color="auto"/>
              <w:right w:val="single" w:sz="4" w:space="0" w:color="auto"/>
            </w:tcBorders>
            <w:hideMark/>
          </w:tcPr>
          <w:p w14:paraId="1CE783F8" w14:textId="77777777" w:rsidR="00096435" w:rsidRPr="00096435" w:rsidRDefault="00096435" w:rsidP="00096435">
            <w:pPr>
              <w:autoSpaceDE w:val="0"/>
              <w:autoSpaceDN w:val="0"/>
              <w:adjustRightInd w:val="0"/>
              <w:rPr>
                <w:rFonts w:ascii="Arial" w:eastAsia="Calibri" w:hAnsi="Arial" w:cs="Arial"/>
                <w:color w:val="000000"/>
                <w:sz w:val="20"/>
                <w:szCs w:val="20"/>
              </w:rPr>
            </w:pPr>
          </w:p>
        </w:tc>
        <w:tc>
          <w:tcPr>
            <w:tcW w:w="1527" w:type="dxa"/>
            <w:tcBorders>
              <w:top w:val="single" w:sz="4" w:space="0" w:color="auto"/>
              <w:left w:val="single" w:sz="4" w:space="0" w:color="auto"/>
              <w:bottom w:val="single" w:sz="4" w:space="0" w:color="auto"/>
              <w:right w:val="single" w:sz="4" w:space="0" w:color="auto"/>
            </w:tcBorders>
            <w:hideMark/>
          </w:tcPr>
          <w:p w14:paraId="78BE8965" w14:textId="77777777" w:rsidR="00096435" w:rsidRPr="00096435" w:rsidRDefault="00096435" w:rsidP="00096435">
            <w:pPr>
              <w:autoSpaceDE w:val="0"/>
              <w:autoSpaceDN w:val="0"/>
              <w:adjustRightInd w:val="0"/>
              <w:rPr>
                <w:rFonts w:ascii="Arial" w:eastAsia="Calibri" w:hAnsi="Arial" w:cs="Arial"/>
                <w:color w:val="000000"/>
                <w:sz w:val="20"/>
                <w:szCs w:val="20"/>
              </w:rPr>
            </w:pPr>
            <w:r w:rsidRPr="00096435">
              <w:rPr>
                <w:rFonts w:ascii="Arial" w:eastAsia="Calibri" w:hAnsi="Arial" w:cs="Arial"/>
                <w:color w:val="000000"/>
                <w:sz w:val="20"/>
                <w:szCs w:val="20"/>
              </w:rPr>
              <w:t>Other</w:t>
            </w:r>
          </w:p>
        </w:tc>
        <w:tc>
          <w:tcPr>
            <w:tcW w:w="2199" w:type="dxa"/>
            <w:gridSpan w:val="2"/>
            <w:tcBorders>
              <w:top w:val="single" w:sz="4" w:space="0" w:color="auto"/>
              <w:left w:val="single" w:sz="4" w:space="0" w:color="auto"/>
              <w:bottom w:val="single" w:sz="4" w:space="0" w:color="auto"/>
              <w:right w:val="single" w:sz="4" w:space="0" w:color="auto"/>
            </w:tcBorders>
            <w:hideMark/>
          </w:tcPr>
          <w:p w14:paraId="40A9F2C2" w14:textId="77777777" w:rsidR="00096435" w:rsidRPr="00096435" w:rsidRDefault="00096435" w:rsidP="00096435">
            <w:pPr>
              <w:autoSpaceDE w:val="0"/>
              <w:autoSpaceDN w:val="0"/>
              <w:adjustRightInd w:val="0"/>
              <w:rPr>
                <w:rFonts w:ascii="Arial" w:eastAsia="Calibri" w:hAnsi="Arial" w:cs="Arial"/>
                <w:b/>
                <w:color w:val="000000"/>
                <w:sz w:val="20"/>
                <w:szCs w:val="20"/>
              </w:rPr>
            </w:pPr>
            <w:r w:rsidRPr="00096435">
              <w:rPr>
                <w:rFonts w:ascii="Arial" w:eastAsia="Calibri" w:hAnsi="Arial" w:cs="Arial"/>
                <w:b/>
                <w:color w:val="000000"/>
                <w:sz w:val="20"/>
                <w:szCs w:val="20"/>
              </w:rPr>
              <w:t>Instruction:</w:t>
            </w:r>
          </w:p>
        </w:tc>
        <w:tc>
          <w:tcPr>
            <w:tcW w:w="5508" w:type="dxa"/>
            <w:gridSpan w:val="5"/>
            <w:tcBorders>
              <w:top w:val="single" w:sz="4" w:space="0" w:color="auto"/>
              <w:left w:val="single" w:sz="4" w:space="0" w:color="auto"/>
              <w:bottom w:val="single" w:sz="4" w:space="0" w:color="auto"/>
              <w:right w:val="single" w:sz="4" w:space="0" w:color="auto"/>
            </w:tcBorders>
            <w:hideMark/>
          </w:tcPr>
          <w:p w14:paraId="52D2DB1C" w14:textId="77777777" w:rsidR="00096435" w:rsidRPr="00096435" w:rsidRDefault="00096435" w:rsidP="00096435">
            <w:pPr>
              <w:autoSpaceDE w:val="0"/>
              <w:autoSpaceDN w:val="0"/>
              <w:adjustRightInd w:val="0"/>
              <w:rPr>
                <w:rFonts w:ascii="Arial" w:eastAsia="Calibri" w:hAnsi="Arial" w:cs="Arial"/>
                <w:color w:val="000000"/>
                <w:sz w:val="20"/>
                <w:szCs w:val="20"/>
              </w:rPr>
            </w:pPr>
            <w:r w:rsidRPr="00096435">
              <w:rPr>
                <w:rFonts w:ascii="Arial" w:eastAsia="Calibri" w:hAnsi="Arial" w:cs="Arial"/>
                <w:color w:val="000000"/>
                <w:sz w:val="20"/>
                <w:szCs w:val="20"/>
              </w:rPr>
              <w:t xml:space="preserve">Annual Review </w:t>
            </w:r>
          </w:p>
        </w:tc>
      </w:tr>
      <w:tr w:rsidR="00096435" w:rsidRPr="00096435" w14:paraId="3D1D203F" w14:textId="77777777" w:rsidTr="000670C8">
        <w:trPr>
          <w:jc w:val="center"/>
        </w:trPr>
        <w:tc>
          <w:tcPr>
            <w:tcW w:w="342" w:type="dxa"/>
            <w:tcBorders>
              <w:top w:val="single" w:sz="4" w:space="0" w:color="auto"/>
              <w:left w:val="single" w:sz="4" w:space="0" w:color="auto"/>
              <w:bottom w:val="single" w:sz="4" w:space="0" w:color="auto"/>
              <w:right w:val="single" w:sz="4" w:space="0" w:color="auto"/>
            </w:tcBorders>
          </w:tcPr>
          <w:p w14:paraId="12A2187A" w14:textId="77777777" w:rsidR="00096435" w:rsidRPr="00096435" w:rsidRDefault="00096435" w:rsidP="00096435">
            <w:pPr>
              <w:autoSpaceDE w:val="0"/>
              <w:autoSpaceDN w:val="0"/>
              <w:adjustRightInd w:val="0"/>
              <w:rPr>
                <w:rFonts w:ascii="Arial" w:eastAsia="Calibri" w:hAnsi="Arial" w:cs="Arial"/>
                <w:color w:val="000000"/>
                <w:sz w:val="20"/>
                <w:szCs w:val="20"/>
              </w:rPr>
            </w:pPr>
          </w:p>
        </w:tc>
        <w:tc>
          <w:tcPr>
            <w:tcW w:w="1527" w:type="dxa"/>
            <w:tcBorders>
              <w:top w:val="single" w:sz="4" w:space="0" w:color="auto"/>
              <w:left w:val="single" w:sz="4" w:space="0" w:color="auto"/>
              <w:bottom w:val="single" w:sz="4" w:space="0" w:color="auto"/>
              <w:right w:val="single" w:sz="4" w:space="0" w:color="auto"/>
            </w:tcBorders>
          </w:tcPr>
          <w:p w14:paraId="6F91C03B" w14:textId="77777777" w:rsidR="00096435" w:rsidRPr="00096435" w:rsidRDefault="00096435" w:rsidP="00096435">
            <w:pPr>
              <w:autoSpaceDE w:val="0"/>
              <w:autoSpaceDN w:val="0"/>
              <w:adjustRightInd w:val="0"/>
              <w:rPr>
                <w:rFonts w:ascii="Arial" w:eastAsia="Calibri" w:hAnsi="Arial" w:cs="Arial"/>
                <w:color w:val="000000"/>
                <w:sz w:val="20"/>
                <w:szCs w:val="20"/>
              </w:rPr>
            </w:pPr>
          </w:p>
        </w:tc>
        <w:tc>
          <w:tcPr>
            <w:tcW w:w="2199" w:type="dxa"/>
            <w:gridSpan w:val="2"/>
            <w:tcBorders>
              <w:top w:val="single" w:sz="4" w:space="0" w:color="auto"/>
              <w:left w:val="single" w:sz="4" w:space="0" w:color="auto"/>
              <w:bottom w:val="single" w:sz="4" w:space="0" w:color="auto"/>
              <w:right w:val="single" w:sz="4" w:space="0" w:color="auto"/>
            </w:tcBorders>
            <w:hideMark/>
          </w:tcPr>
          <w:p w14:paraId="45889550" w14:textId="77777777" w:rsidR="00096435" w:rsidRPr="00096435" w:rsidRDefault="00096435" w:rsidP="00096435">
            <w:pPr>
              <w:autoSpaceDE w:val="0"/>
              <w:autoSpaceDN w:val="0"/>
              <w:adjustRightInd w:val="0"/>
              <w:rPr>
                <w:rFonts w:ascii="Arial" w:eastAsia="Calibri" w:hAnsi="Arial" w:cs="Arial"/>
                <w:b/>
                <w:color w:val="000000"/>
                <w:sz w:val="20"/>
                <w:szCs w:val="20"/>
              </w:rPr>
            </w:pPr>
            <w:r w:rsidRPr="00096435">
              <w:rPr>
                <w:rFonts w:ascii="Arial" w:eastAsia="Calibri" w:hAnsi="Arial" w:cs="Arial"/>
                <w:b/>
                <w:color w:val="000000"/>
                <w:sz w:val="20"/>
                <w:szCs w:val="20"/>
              </w:rPr>
              <w:t>Number of Pages:</w:t>
            </w:r>
          </w:p>
        </w:tc>
        <w:tc>
          <w:tcPr>
            <w:tcW w:w="5508" w:type="dxa"/>
            <w:gridSpan w:val="5"/>
            <w:tcBorders>
              <w:top w:val="single" w:sz="4" w:space="0" w:color="auto"/>
              <w:left w:val="single" w:sz="4" w:space="0" w:color="auto"/>
              <w:bottom w:val="single" w:sz="4" w:space="0" w:color="auto"/>
              <w:right w:val="single" w:sz="4" w:space="0" w:color="auto"/>
            </w:tcBorders>
            <w:hideMark/>
          </w:tcPr>
          <w:p w14:paraId="23D4FDE6" w14:textId="0E769293" w:rsidR="00096435" w:rsidRPr="00096435" w:rsidRDefault="00FE019B" w:rsidP="00096435">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24</w:t>
            </w:r>
          </w:p>
        </w:tc>
      </w:tr>
    </w:tbl>
    <w:p w14:paraId="216AD380" w14:textId="77777777" w:rsidR="00BE65DC" w:rsidRPr="00BD6263" w:rsidRDefault="00BE65DC" w:rsidP="001F6513">
      <w:pPr>
        <w:spacing w:line="240" w:lineRule="auto"/>
        <w:jc w:val="center"/>
        <w:rPr>
          <w:rFonts w:ascii="Arial" w:hAnsi="Arial" w:cs="Arial"/>
          <w:sz w:val="20"/>
          <w:szCs w:val="20"/>
        </w:rPr>
      </w:pPr>
    </w:p>
    <w:p w14:paraId="1A409B56" w14:textId="77777777" w:rsidR="00BE65DC" w:rsidRPr="00BD6263" w:rsidRDefault="00BE65DC" w:rsidP="001F6513">
      <w:pPr>
        <w:spacing w:line="240" w:lineRule="auto"/>
        <w:jc w:val="center"/>
        <w:rPr>
          <w:rFonts w:ascii="Arial" w:hAnsi="Arial" w:cs="Arial"/>
          <w:sz w:val="20"/>
          <w:szCs w:val="20"/>
        </w:rPr>
      </w:pPr>
    </w:p>
    <w:p w14:paraId="3B93F0CF" w14:textId="77777777" w:rsidR="00BE65DC" w:rsidRPr="00BD6263" w:rsidRDefault="00BE65DC" w:rsidP="001F6513">
      <w:pPr>
        <w:spacing w:line="240" w:lineRule="auto"/>
        <w:jc w:val="center"/>
        <w:rPr>
          <w:rFonts w:ascii="Arial" w:hAnsi="Arial" w:cs="Arial"/>
          <w:sz w:val="20"/>
          <w:szCs w:val="20"/>
        </w:rPr>
      </w:pPr>
    </w:p>
    <w:p w14:paraId="6D7C6487" w14:textId="77777777" w:rsidR="00BD6263" w:rsidRDefault="00BD6263" w:rsidP="00FC6740">
      <w:pPr>
        <w:spacing w:line="240" w:lineRule="auto"/>
        <w:rPr>
          <w:rFonts w:ascii="Arial" w:hAnsi="Arial" w:cs="Arial"/>
          <w:b/>
          <w:sz w:val="20"/>
          <w:szCs w:val="20"/>
          <w:u w:val="single"/>
        </w:rPr>
      </w:pPr>
    </w:p>
    <w:p w14:paraId="58296E80" w14:textId="77777777" w:rsidR="00BD6263" w:rsidRDefault="00BD6263" w:rsidP="00FC6740">
      <w:pPr>
        <w:spacing w:line="240" w:lineRule="auto"/>
        <w:rPr>
          <w:rFonts w:ascii="Arial" w:hAnsi="Arial" w:cs="Arial"/>
          <w:b/>
          <w:sz w:val="20"/>
          <w:szCs w:val="20"/>
          <w:u w:val="single"/>
        </w:rPr>
      </w:pPr>
    </w:p>
    <w:p w14:paraId="48810E39" w14:textId="77777777" w:rsidR="00CF02D0" w:rsidRPr="00BD6263" w:rsidRDefault="00FC6740" w:rsidP="00F31E00">
      <w:pPr>
        <w:spacing w:line="240" w:lineRule="auto"/>
        <w:ind w:left="720"/>
        <w:rPr>
          <w:rFonts w:ascii="Arial" w:hAnsi="Arial" w:cs="Arial"/>
          <w:b/>
          <w:sz w:val="20"/>
          <w:szCs w:val="20"/>
          <w:u w:val="single"/>
        </w:rPr>
      </w:pPr>
      <w:r w:rsidRPr="00BD6263">
        <w:rPr>
          <w:rFonts w:ascii="Arial" w:hAnsi="Arial" w:cs="Arial"/>
          <w:b/>
          <w:sz w:val="20"/>
          <w:szCs w:val="20"/>
          <w:u w:val="single"/>
        </w:rPr>
        <w:t>Table of Contents</w:t>
      </w:r>
    </w:p>
    <w:p w14:paraId="1A0B85DD" w14:textId="77777777" w:rsidR="001F6513" w:rsidRPr="00BD6263" w:rsidRDefault="001F6513" w:rsidP="001F6513">
      <w:pPr>
        <w:spacing w:line="240" w:lineRule="auto"/>
        <w:rPr>
          <w:rFonts w:ascii="Arial" w:hAnsi="Arial" w:cs="Arial"/>
          <w:sz w:val="20"/>
          <w:szCs w:val="20"/>
        </w:rPr>
      </w:pPr>
    </w:p>
    <w:p w14:paraId="471B2B01" w14:textId="77777777" w:rsidR="001F6513" w:rsidRDefault="001F6513" w:rsidP="00F31E00">
      <w:pPr>
        <w:spacing w:line="240" w:lineRule="auto"/>
        <w:ind w:left="720"/>
        <w:rPr>
          <w:rFonts w:ascii="Arial" w:hAnsi="Arial" w:cs="Arial"/>
          <w:sz w:val="20"/>
          <w:szCs w:val="20"/>
        </w:rPr>
      </w:pPr>
      <w:r w:rsidRPr="00BD6263">
        <w:rPr>
          <w:rFonts w:ascii="Arial" w:hAnsi="Arial" w:cs="Arial"/>
          <w:sz w:val="20"/>
          <w:szCs w:val="20"/>
        </w:rPr>
        <w:t>I.</w:t>
      </w:r>
      <w:r w:rsidRPr="00BD6263">
        <w:rPr>
          <w:rFonts w:ascii="Arial" w:hAnsi="Arial" w:cs="Arial"/>
          <w:sz w:val="20"/>
          <w:szCs w:val="20"/>
        </w:rPr>
        <w:tab/>
        <w:t>P</w:t>
      </w:r>
      <w:r w:rsidR="007D5C5C">
        <w:rPr>
          <w:rFonts w:ascii="Arial" w:hAnsi="Arial" w:cs="Arial"/>
          <w:sz w:val="20"/>
          <w:szCs w:val="20"/>
        </w:rPr>
        <w:t>urpose</w:t>
      </w:r>
    </w:p>
    <w:p w14:paraId="784D9648" w14:textId="2BC89D3A" w:rsidR="00C326FD" w:rsidRPr="00BD6263" w:rsidRDefault="00C326FD" w:rsidP="00F31E00">
      <w:pPr>
        <w:spacing w:line="240" w:lineRule="auto"/>
        <w:ind w:left="720"/>
        <w:rPr>
          <w:rFonts w:ascii="Arial" w:hAnsi="Arial" w:cs="Arial"/>
          <w:sz w:val="20"/>
          <w:szCs w:val="20"/>
        </w:rPr>
      </w:pPr>
      <w:r>
        <w:rPr>
          <w:rFonts w:ascii="Arial" w:hAnsi="Arial" w:cs="Arial"/>
          <w:sz w:val="20"/>
          <w:szCs w:val="20"/>
        </w:rPr>
        <w:t xml:space="preserve">II. </w:t>
      </w:r>
      <w:r>
        <w:rPr>
          <w:rFonts w:ascii="Arial" w:hAnsi="Arial" w:cs="Arial"/>
          <w:sz w:val="20"/>
          <w:szCs w:val="20"/>
        </w:rPr>
        <w:tab/>
      </w:r>
      <w:r w:rsidR="00F450BA">
        <w:rPr>
          <w:rFonts w:ascii="Arial" w:hAnsi="Arial" w:cs="Arial"/>
          <w:sz w:val="20"/>
          <w:szCs w:val="20"/>
        </w:rPr>
        <w:t>Terminology</w:t>
      </w:r>
    </w:p>
    <w:p w14:paraId="538B4EF4" w14:textId="4321EC5F" w:rsidR="001F6513" w:rsidRPr="00BD6263" w:rsidRDefault="001F6513" w:rsidP="00F31E00">
      <w:pPr>
        <w:spacing w:line="240" w:lineRule="auto"/>
        <w:ind w:firstLine="720"/>
        <w:rPr>
          <w:rFonts w:ascii="Arial" w:hAnsi="Arial" w:cs="Arial"/>
          <w:sz w:val="20"/>
          <w:szCs w:val="20"/>
        </w:rPr>
      </w:pPr>
      <w:r w:rsidRPr="00BD6263">
        <w:rPr>
          <w:rFonts w:ascii="Arial" w:hAnsi="Arial" w:cs="Arial"/>
          <w:sz w:val="20"/>
          <w:szCs w:val="20"/>
        </w:rPr>
        <w:t>II</w:t>
      </w:r>
      <w:r w:rsidR="00C326FD">
        <w:rPr>
          <w:rFonts w:ascii="Arial" w:hAnsi="Arial" w:cs="Arial"/>
          <w:sz w:val="20"/>
          <w:szCs w:val="20"/>
        </w:rPr>
        <w:t>I</w:t>
      </w:r>
      <w:r w:rsidRPr="00BD6263">
        <w:rPr>
          <w:rFonts w:ascii="Arial" w:hAnsi="Arial" w:cs="Arial"/>
          <w:sz w:val="20"/>
          <w:szCs w:val="20"/>
        </w:rPr>
        <w:t>.</w:t>
      </w:r>
      <w:r w:rsidRPr="00BD6263">
        <w:rPr>
          <w:rFonts w:ascii="Arial" w:hAnsi="Arial" w:cs="Arial"/>
          <w:sz w:val="20"/>
          <w:szCs w:val="20"/>
        </w:rPr>
        <w:tab/>
      </w:r>
      <w:r w:rsidR="00F450BA">
        <w:rPr>
          <w:rFonts w:ascii="Arial" w:hAnsi="Arial" w:cs="Arial"/>
          <w:sz w:val="20"/>
          <w:szCs w:val="20"/>
        </w:rPr>
        <w:t xml:space="preserve">General </w:t>
      </w:r>
      <w:r w:rsidR="000D3C51" w:rsidRPr="00BD6263">
        <w:rPr>
          <w:rFonts w:ascii="Arial" w:hAnsi="Arial" w:cs="Arial"/>
          <w:sz w:val="20"/>
          <w:szCs w:val="20"/>
        </w:rPr>
        <w:t xml:space="preserve">Procurement </w:t>
      </w:r>
      <w:r w:rsidR="00F450BA">
        <w:rPr>
          <w:rFonts w:ascii="Arial" w:hAnsi="Arial" w:cs="Arial"/>
          <w:sz w:val="20"/>
          <w:szCs w:val="20"/>
        </w:rPr>
        <w:t xml:space="preserve">Standards </w:t>
      </w:r>
    </w:p>
    <w:p w14:paraId="2260B7CA" w14:textId="4B3F38F5" w:rsidR="001F6513" w:rsidRPr="00BD6263" w:rsidRDefault="001F6513" w:rsidP="00F31E00">
      <w:pPr>
        <w:spacing w:line="240" w:lineRule="auto"/>
        <w:ind w:firstLine="720"/>
        <w:rPr>
          <w:rFonts w:ascii="Arial" w:hAnsi="Arial" w:cs="Arial"/>
          <w:sz w:val="20"/>
          <w:szCs w:val="20"/>
        </w:rPr>
      </w:pPr>
      <w:r w:rsidRPr="00BD6263">
        <w:rPr>
          <w:rFonts w:ascii="Arial" w:hAnsi="Arial" w:cs="Arial"/>
          <w:sz w:val="20"/>
          <w:szCs w:val="20"/>
        </w:rPr>
        <w:t>I</w:t>
      </w:r>
      <w:r w:rsidR="00983E9B">
        <w:rPr>
          <w:rFonts w:ascii="Arial" w:hAnsi="Arial" w:cs="Arial"/>
          <w:sz w:val="20"/>
          <w:szCs w:val="20"/>
        </w:rPr>
        <w:t>V</w:t>
      </w:r>
      <w:r w:rsidRPr="00BD6263">
        <w:rPr>
          <w:rFonts w:ascii="Arial" w:hAnsi="Arial" w:cs="Arial"/>
          <w:sz w:val="20"/>
          <w:szCs w:val="20"/>
        </w:rPr>
        <w:t>.</w:t>
      </w:r>
      <w:r w:rsidRPr="00BD6263">
        <w:rPr>
          <w:rFonts w:ascii="Arial" w:hAnsi="Arial" w:cs="Arial"/>
          <w:sz w:val="20"/>
          <w:szCs w:val="20"/>
        </w:rPr>
        <w:tab/>
      </w:r>
      <w:r w:rsidR="005A5AEA" w:rsidRPr="00BD6263">
        <w:rPr>
          <w:rFonts w:ascii="Arial" w:hAnsi="Arial" w:cs="Arial"/>
          <w:sz w:val="20"/>
          <w:szCs w:val="20"/>
        </w:rPr>
        <w:t xml:space="preserve">Procurement </w:t>
      </w:r>
      <w:r w:rsidR="00F450BA">
        <w:rPr>
          <w:rFonts w:ascii="Arial" w:hAnsi="Arial" w:cs="Arial"/>
          <w:sz w:val="20"/>
          <w:szCs w:val="20"/>
        </w:rPr>
        <w:t>Procedures</w:t>
      </w:r>
    </w:p>
    <w:p w14:paraId="4CC38121" w14:textId="42304914" w:rsidR="00983E9B" w:rsidRPr="00BD6263" w:rsidRDefault="00756891" w:rsidP="00F906D5">
      <w:pPr>
        <w:spacing w:line="240" w:lineRule="auto"/>
        <w:ind w:firstLine="720"/>
        <w:rPr>
          <w:rFonts w:ascii="Arial" w:hAnsi="Arial" w:cs="Arial"/>
          <w:sz w:val="20"/>
          <w:szCs w:val="20"/>
        </w:rPr>
      </w:pPr>
      <w:r w:rsidRPr="00BD6263">
        <w:rPr>
          <w:rFonts w:ascii="Arial" w:hAnsi="Arial" w:cs="Arial"/>
          <w:sz w:val="20"/>
          <w:szCs w:val="20"/>
        </w:rPr>
        <w:t xml:space="preserve">V. </w:t>
      </w:r>
      <w:r w:rsidRPr="00BD6263">
        <w:rPr>
          <w:rFonts w:ascii="Arial" w:hAnsi="Arial" w:cs="Arial"/>
          <w:sz w:val="20"/>
          <w:szCs w:val="20"/>
        </w:rPr>
        <w:tab/>
        <w:t>Methods</w:t>
      </w:r>
      <w:r w:rsidR="00F450BA">
        <w:rPr>
          <w:rFonts w:ascii="Arial" w:hAnsi="Arial" w:cs="Arial"/>
          <w:sz w:val="20"/>
          <w:szCs w:val="20"/>
        </w:rPr>
        <w:t xml:space="preserve"> of Procurement</w:t>
      </w:r>
    </w:p>
    <w:p w14:paraId="033DBE8F" w14:textId="5A6BEDE7" w:rsidR="00885AB6" w:rsidRDefault="00885AB6" w:rsidP="00F31E00">
      <w:pPr>
        <w:spacing w:line="240" w:lineRule="auto"/>
        <w:ind w:firstLine="720"/>
        <w:rPr>
          <w:rFonts w:ascii="Arial" w:hAnsi="Arial" w:cs="Arial"/>
          <w:sz w:val="20"/>
          <w:szCs w:val="20"/>
        </w:rPr>
      </w:pPr>
      <w:r w:rsidRPr="00BD6263">
        <w:rPr>
          <w:rFonts w:ascii="Arial" w:hAnsi="Arial" w:cs="Arial"/>
          <w:sz w:val="20"/>
          <w:szCs w:val="20"/>
        </w:rPr>
        <w:t>V</w:t>
      </w:r>
      <w:r w:rsidR="00983E9B">
        <w:rPr>
          <w:rFonts w:ascii="Arial" w:hAnsi="Arial" w:cs="Arial"/>
          <w:sz w:val="20"/>
          <w:szCs w:val="20"/>
        </w:rPr>
        <w:t>I</w:t>
      </w:r>
      <w:r w:rsidRPr="00BD6263">
        <w:rPr>
          <w:rFonts w:ascii="Arial" w:hAnsi="Arial" w:cs="Arial"/>
          <w:sz w:val="20"/>
          <w:szCs w:val="20"/>
        </w:rPr>
        <w:t xml:space="preserve">. </w:t>
      </w:r>
      <w:r w:rsidRPr="00BD6263">
        <w:rPr>
          <w:rFonts w:ascii="Arial" w:hAnsi="Arial" w:cs="Arial"/>
          <w:sz w:val="20"/>
          <w:szCs w:val="20"/>
        </w:rPr>
        <w:tab/>
        <w:t>Purchas</w:t>
      </w:r>
      <w:r w:rsidR="00140478">
        <w:rPr>
          <w:rFonts w:ascii="Arial" w:hAnsi="Arial" w:cs="Arial"/>
          <w:sz w:val="20"/>
          <w:szCs w:val="20"/>
        </w:rPr>
        <w:t>e</w:t>
      </w:r>
      <w:r w:rsidRPr="00BD6263">
        <w:rPr>
          <w:rFonts w:ascii="Arial" w:hAnsi="Arial" w:cs="Arial"/>
          <w:sz w:val="20"/>
          <w:szCs w:val="20"/>
        </w:rPr>
        <w:t xml:space="preserve"> </w:t>
      </w:r>
      <w:r w:rsidR="00140478">
        <w:rPr>
          <w:rFonts w:ascii="Arial" w:hAnsi="Arial" w:cs="Arial"/>
          <w:sz w:val="20"/>
          <w:szCs w:val="20"/>
        </w:rPr>
        <w:t>Card</w:t>
      </w:r>
      <w:r w:rsidR="00F450BA">
        <w:rPr>
          <w:rFonts w:ascii="Arial" w:hAnsi="Arial" w:cs="Arial"/>
          <w:sz w:val="20"/>
          <w:szCs w:val="20"/>
        </w:rPr>
        <w:t xml:space="preserve"> Program</w:t>
      </w:r>
    </w:p>
    <w:p w14:paraId="72C4392E" w14:textId="77777777" w:rsidR="00F450BA" w:rsidRDefault="00F450BA" w:rsidP="00F31E00">
      <w:pPr>
        <w:spacing w:line="240" w:lineRule="auto"/>
        <w:ind w:firstLine="720"/>
        <w:rPr>
          <w:rFonts w:ascii="Arial" w:hAnsi="Arial" w:cs="Arial"/>
          <w:sz w:val="20"/>
          <w:szCs w:val="20"/>
        </w:rPr>
      </w:pPr>
      <w:r>
        <w:rPr>
          <w:rFonts w:ascii="Arial" w:hAnsi="Arial" w:cs="Arial"/>
          <w:sz w:val="20"/>
          <w:szCs w:val="20"/>
        </w:rPr>
        <w:t>VII.</w:t>
      </w:r>
      <w:r>
        <w:rPr>
          <w:rFonts w:ascii="Arial" w:hAnsi="Arial" w:cs="Arial"/>
          <w:sz w:val="20"/>
          <w:szCs w:val="20"/>
        </w:rPr>
        <w:tab/>
        <w:t>Preferences</w:t>
      </w:r>
    </w:p>
    <w:p w14:paraId="7EBEE127" w14:textId="5E9762E3" w:rsidR="00983E9B" w:rsidRDefault="00F450BA" w:rsidP="00F906D5">
      <w:pPr>
        <w:spacing w:line="240" w:lineRule="auto"/>
        <w:ind w:firstLine="720"/>
        <w:rPr>
          <w:rFonts w:ascii="Arial" w:hAnsi="Arial" w:cs="Arial"/>
          <w:sz w:val="20"/>
          <w:szCs w:val="20"/>
        </w:rPr>
      </w:pPr>
      <w:r>
        <w:rPr>
          <w:rFonts w:ascii="Arial" w:hAnsi="Arial" w:cs="Arial"/>
          <w:sz w:val="20"/>
          <w:szCs w:val="20"/>
        </w:rPr>
        <w:t>VIII.</w:t>
      </w:r>
      <w:r>
        <w:rPr>
          <w:rFonts w:ascii="Arial" w:hAnsi="Arial" w:cs="Arial"/>
          <w:sz w:val="20"/>
          <w:szCs w:val="20"/>
        </w:rPr>
        <w:tab/>
        <w:t>Bond Requirements</w:t>
      </w:r>
    </w:p>
    <w:p w14:paraId="7BD09870" w14:textId="4E68BB1E" w:rsidR="00254BAB" w:rsidRPr="00BD6263" w:rsidRDefault="00F450BA" w:rsidP="00F31E00">
      <w:pPr>
        <w:spacing w:line="240" w:lineRule="auto"/>
        <w:ind w:firstLine="720"/>
        <w:rPr>
          <w:rFonts w:ascii="Arial" w:hAnsi="Arial" w:cs="Arial"/>
          <w:sz w:val="20"/>
          <w:szCs w:val="20"/>
        </w:rPr>
      </w:pPr>
      <w:r w:rsidRPr="00FE019B">
        <w:rPr>
          <w:rFonts w:ascii="Arial" w:hAnsi="Arial" w:cs="Arial"/>
          <w:sz w:val="20"/>
          <w:szCs w:val="20"/>
        </w:rPr>
        <w:t>I</w:t>
      </w:r>
      <w:r w:rsidR="00254BAB" w:rsidRPr="00FE019B">
        <w:rPr>
          <w:rFonts w:ascii="Arial" w:hAnsi="Arial" w:cs="Arial"/>
          <w:sz w:val="20"/>
          <w:szCs w:val="20"/>
        </w:rPr>
        <w:t xml:space="preserve">X. </w:t>
      </w:r>
      <w:r w:rsidR="00254BAB" w:rsidRPr="00FE019B">
        <w:rPr>
          <w:rFonts w:ascii="Arial" w:hAnsi="Arial" w:cs="Arial"/>
          <w:sz w:val="20"/>
          <w:szCs w:val="20"/>
        </w:rPr>
        <w:tab/>
        <w:t xml:space="preserve">Federal </w:t>
      </w:r>
      <w:r w:rsidRPr="00FE019B">
        <w:rPr>
          <w:rFonts w:ascii="Arial" w:hAnsi="Arial" w:cs="Arial"/>
          <w:sz w:val="20"/>
          <w:szCs w:val="20"/>
        </w:rPr>
        <w:t>Award</w:t>
      </w:r>
      <w:r w:rsidR="00254BAB" w:rsidRPr="00FE019B">
        <w:rPr>
          <w:rFonts w:ascii="Arial" w:hAnsi="Arial" w:cs="Arial"/>
          <w:sz w:val="20"/>
          <w:szCs w:val="20"/>
        </w:rPr>
        <w:t xml:space="preserve"> Procurement Guidelines.</w:t>
      </w:r>
    </w:p>
    <w:p w14:paraId="0C7509E2" w14:textId="77777777" w:rsidR="0083305E" w:rsidRPr="00BD6263" w:rsidRDefault="0083305E" w:rsidP="0083305E">
      <w:pPr>
        <w:pStyle w:val="HandbookStyle-chaptertitle"/>
        <w:tabs>
          <w:tab w:val="left" w:pos="7920"/>
        </w:tabs>
        <w:jc w:val="center"/>
        <w:rPr>
          <w:rFonts w:ascii="Arial" w:hAnsi="Arial" w:cs="Arial"/>
          <w:sz w:val="20"/>
          <w:szCs w:val="20"/>
        </w:rPr>
      </w:pPr>
    </w:p>
    <w:p w14:paraId="0108ED0F" w14:textId="77777777" w:rsidR="0083305E" w:rsidRPr="00BD6263" w:rsidRDefault="0083305E" w:rsidP="0083305E">
      <w:pPr>
        <w:pStyle w:val="HandbookStyle-chaptertitle"/>
        <w:tabs>
          <w:tab w:val="left" w:pos="7920"/>
        </w:tabs>
        <w:jc w:val="center"/>
        <w:rPr>
          <w:rFonts w:ascii="Arial" w:hAnsi="Arial" w:cs="Arial"/>
          <w:sz w:val="20"/>
          <w:szCs w:val="20"/>
        </w:rPr>
      </w:pPr>
    </w:p>
    <w:p w14:paraId="4E7B16A4" w14:textId="77777777" w:rsidR="0083305E" w:rsidRPr="00BD6263" w:rsidRDefault="0083305E" w:rsidP="0083305E">
      <w:pPr>
        <w:pStyle w:val="HandbookStyle-chaptertitle"/>
        <w:tabs>
          <w:tab w:val="left" w:pos="7920"/>
        </w:tabs>
        <w:jc w:val="center"/>
        <w:rPr>
          <w:rFonts w:ascii="Arial" w:hAnsi="Arial" w:cs="Arial"/>
          <w:sz w:val="20"/>
          <w:szCs w:val="20"/>
        </w:rPr>
      </w:pPr>
    </w:p>
    <w:p w14:paraId="63206246" w14:textId="77777777" w:rsidR="00BD6263" w:rsidRDefault="00BD6263" w:rsidP="001B6D08">
      <w:pPr>
        <w:pStyle w:val="HandbookStyle-chaptertitle"/>
        <w:tabs>
          <w:tab w:val="left" w:pos="7920"/>
        </w:tabs>
        <w:rPr>
          <w:rFonts w:ascii="Arial" w:hAnsi="Arial" w:cs="Arial"/>
          <w:sz w:val="20"/>
          <w:szCs w:val="20"/>
        </w:rPr>
      </w:pPr>
    </w:p>
    <w:p w14:paraId="6C6714C8" w14:textId="77777777" w:rsidR="00BD6263" w:rsidRDefault="00BD6263" w:rsidP="0083305E">
      <w:pPr>
        <w:pStyle w:val="HandbookStyle-chaptertitle"/>
        <w:tabs>
          <w:tab w:val="left" w:pos="7920"/>
        </w:tabs>
        <w:jc w:val="center"/>
        <w:rPr>
          <w:rFonts w:ascii="Arial" w:hAnsi="Arial" w:cs="Arial"/>
          <w:sz w:val="20"/>
          <w:szCs w:val="20"/>
        </w:rPr>
      </w:pPr>
    </w:p>
    <w:p w14:paraId="74C6F5EA" w14:textId="77777777" w:rsidR="00461789" w:rsidRDefault="00461789" w:rsidP="0083305E">
      <w:pPr>
        <w:pStyle w:val="HandbookStyle-chaptertitle"/>
        <w:tabs>
          <w:tab w:val="left" w:pos="7920"/>
        </w:tabs>
        <w:jc w:val="center"/>
        <w:rPr>
          <w:rFonts w:ascii="Arial" w:hAnsi="Arial" w:cs="Arial"/>
          <w:sz w:val="20"/>
          <w:szCs w:val="20"/>
        </w:rPr>
      </w:pPr>
    </w:p>
    <w:p w14:paraId="78A79BB6" w14:textId="77777777" w:rsidR="00461789" w:rsidRDefault="00461789" w:rsidP="0083305E">
      <w:pPr>
        <w:pStyle w:val="HandbookStyle-chaptertitle"/>
        <w:tabs>
          <w:tab w:val="left" w:pos="7920"/>
        </w:tabs>
        <w:jc w:val="center"/>
        <w:rPr>
          <w:rFonts w:ascii="Arial" w:hAnsi="Arial" w:cs="Arial"/>
          <w:sz w:val="20"/>
          <w:szCs w:val="20"/>
        </w:rPr>
      </w:pPr>
    </w:p>
    <w:p w14:paraId="0F57716F" w14:textId="77777777" w:rsidR="00461789" w:rsidRDefault="00461789" w:rsidP="0083305E">
      <w:pPr>
        <w:pStyle w:val="HandbookStyle-chaptertitle"/>
        <w:tabs>
          <w:tab w:val="left" w:pos="7920"/>
        </w:tabs>
        <w:jc w:val="center"/>
        <w:rPr>
          <w:rFonts w:ascii="Arial" w:hAnsi="Arial" w:cs="Arial"/>
          <w:sz w:val="20"/>
          <w:szCs w:val="20"/>
        </w:rPr>
      </w:pPr>
    </w:p>
    <w:p w14:paraId="49953870" w14:textId="510D8941" w:rsidR="0083305E" w:rsidRPr="00BD6263" w:rsidRDefault="0083305E" w:rsidP="0083305E">
      <w:pPr>
        <w:pStyle w:val="HandbookStyle-chaptertitle"/>
        <w:tabs>
          <w:tab w:val="left" w:pos="7920"/>
        </w:tabs>
        <w:jc w:val="center"/>
        <w:rPr>
          <w:rFonts w:ascii="Arial" w:hAnsi="Arial" w:cs="Arial"/>
          <w:sz w:val="20"/>
          <w:szCs w:val="20"/>
        </w:rPr>
      </w:pPr>
      <w:r w:rsidRPr="00BD6263">
        <w:rPr>
          <w:rFonts w:ascii="Arial" w:hAnsi="Arial" w:cs="Arial"/>
          <w:sz w:val="20"/>
          <w:szCs w:val="20"/>
        </w:rPr>
        <w:lastRenderedPageBreak/>
        <w:t>Polk C</w:t>
      </w:r>
      <w:r w:rsidR="005720B7">
        <w:rPr>
          <w:rFonts w:ascii="Arial" w:hAnsi="Arial" w:cs="Arial"/>
          <w:sz w:val="20"/>
          <w:szCs w:val="20"/>
        </w:rPr>
        <w:t xml:space="preserve">ounty, Iowa Procurement </w:t>
      </w:r>
      <w:r w:rsidR="008131E0">
        <w:rPr>
          <w:rFonts w:ascii="Arial" w:hAnsi="Arial" w:cs="Arial"/>
          <w:sz w:val="20"/>
          <w:szCs w:val="20"/>
        </w:rPr>
        <w:t>D</w:t>
      </w:r>
      <w:r w:rsidR="002321CE">
        <w:rPr>
          <w:rFonts w:ascii="Arial" w:hAnsi="Arial" w:cs="Arial"/>
          <w:sz w:val="20"/>
          <w:szCs w:val="20"/>
        </w:rPr>
        <w:t>ivision</w:t>
      </w:r>
    </w:p>
    <w:p w14:paraId="7CA2FD38" w14:textId="69803DB6" w:rsidR="00336EDC" w:rsidRPr="00BD6263" w:rsidRDefault="0083305E" w:rsidP="0083305E">
      <w:pPr>
        <w:pStyle w:val="HandbookStyle-chaptertitle"/>
        <w:tabs>
          <w:tab w:val="left" w:pos="7920"/>
        </w:tabs>
        <w:jc w:val="center"/>
        <w:rPr>
          <w:rFonts w:ascii="Arial" w:hAnsi="Arial" w:cs="Arial"/>
          <w:sz w:val="20"/>
          <w:szCs w:val="20"/>
        </w:rPr>
      </w:pPr>
      <w:r w:rsidRPr="00BD6263">
        <w:rPr>
          <w:rFonts w:ascii="Arial" w:hAnsi="Arial" w:cs="Arial"/>
          <w:sz w:val="20"/>
          <w:szCs w:val="20"/>
        </w:rPr>
        <w:t xml:space="preserve">Last revised </w:t>
      </w:r>
      <w:r w:rsidR="00FE019B">
        <w:rPr>
          <w:rFonts w:ascii="Arial" w:hAnsi="Arial" w:cs="Arial"/>
          <w:sz w:val="20"/>
          <w:szCs w:val="20"/>
        </w:rPr>
        <w:t>06/01/2023</w:t>
      </w:r>
    </w:p>
    <w:p w14:paraId="13D95A10" w14:textId="7BCF5843" w:rsidR="00BE65DC" w:rsidRDefault="00BE65DC" w:rsidP="00336EDC">
      <w:pPr>
        <w:spacing w:line="240" w:lineRule="auto"/>
        <w:rPr>
          <w:rFonts w:ascii="Arial" w:hAnsi="Arial" w:cs="Arial"/>
          <w:sz w:val="20"/>
          <w:szCs w:val="20"/>
        </w:rPr>
      </w:pPr>
    </w:p>
    <w:p w14:paraId="5C7A08AF" w14:textId="77777777" w:rsidR="00461789" w:rsidRPr="00BD6263" w:rsidRDefault="00461789" w:rsidP="00336EDC">
      <w:pPr>
        <w:spacing w:line="240" w:lineRule="auto"/>
        <w:rPr>
          <w:rFonts w:ascii="Arial" w:hAnsi="Arial" w:cs="Arial"/>
          <w:sz w:val="20"/>
          <w:szCs w:val="20"/>
        </w:rPr>
      </w:pPr>
    </w:p>
    <w:p w14:paraId="611B9F47" w14:textId="3384EA52" w:rsidR="00987833" w:rsidRDefault="00987833" w:rsidP="001772C3">
      <w:pPr>
        <w:pStyle w:val="ListParagraph"/>
        <w:spacing w:line="240" w:lineRule="auto"/>
        <w:rPr>
          <w:rFonts w:ascii="Arial" w:hAnsi="Arial" w:cs="Arial"/>
          <w:color w:val="222222"/>
          <w:sz w:val="20"/>
          <w:szCs w:val="20"/>
          <w:shd w:val="clear" w:color="auto" w:fill="FFFFFF"/>
        </w:rPr>
      </w:pPr>
    </w:p>
    <w:p w14:paraId="5D073738" w14:textId="77777777" w:rsidR="001772C3" w:rsidRPr="001772C3" w:rsidRDefault="001772C3" w:rsidP="001772C3">
      <w:pPr>
        <w:numPr>
          <w:ilvl w:val="0"/>
          <w:numId w:val="25"/>
        </w:numPr>
        <w:contextualSpacing/>
        <w:rPr>
          <w:rFonts w:ascii="Times New Roman" w:eastAsia="Calibri" w:hAnsi="Times New Roman" w:cs="Times New Roman"/>
          <w:b/>
          <w:bCs/>
        </w:rPr>
      </w:pPr>
      <w:r w:rsidRPr="001772C3">
        <w:rPr>
          <w:rFonts w:ascii="Times New Roman" w:eastAsia="Calibri" w:hAnsi="Times New Roman" w:cs="Times New Roman"/>
          <w:b/>
          <w:bCs/>
        </w:rPr>
        <w:t>PURPOSE</w:t>
      </w:r>
    </w:p>
    <w:p w14:paraId="78DE374E" w14:textId="77777777" w:rsidR="001772C3" w:rsidRPr="001772C3" w:rsidRDefault="001772C3" w:rsidP="001772C3">
      <w:pPr>
        <w:ind w:left="1080"/>
        <w:contextualSpacing/>
        <w:rPr>
          <w:rFonts w:ascii="Times New Roman" w:eastAsia="Calibri" w:hAnsi="Times New Roman" w:cs="Times New Roman"/>
        </w:rPr>
      </w:pPr>
      <w:r w:rsidRPr="001772C3">
        <w:rPr>
          <w:rFonts w:ascii="Times New Roman" w:eastAsia="Calibri" w:hAnsi="Times New Roman" w:cs="Times New Roman"/>
        </w:rPr>
        <w:t xml:space="preserve">Polk County’s </w:t>
      </w:r>
      <w:r w:rsidRPr="001772C3">
        <w:rPr>
          <w:rFonts w:ascii="Times New Roman" w:eastAsia="Calibri" w:hAnsi="Times New Roman" w:cs="Times New Roman"/>
          <w:u w:val="single"/>
        </w:rPr>
        <w:t>Procurement Policies and Procedures</w:t>
      </w:r>
      <w:r w:rsidRPr="001772C3">
        <w:rPr>
          <w:rFonts w:ascii="Times New Roman" w:eastAsia="Calibri" w:hAnsi="Times New Roman" w:cs="Times New Roman"/>
        </w:rPr>
        <w:t xml:space="preserve"> are established to ensure the procurement of goods, supplies, equipment, construction and services are obtained in a manner that is most fiscally responsible and providing full, fair and open competition to eliminate unfair competitive advantages.</w:t>
      </w:r>
    </w:p>
    <w:p w14:paraId="143B797E" w14:textId="77777777" w:rsidR="001772C3" w:rsidRDefault="001772C3" w:rsidP="002479BD">
      <w:pPr>
        <w:pStyle w:val="ListParagraph"/>
        <w:spacing w:line="240" w:lineRule="auto"/>
        <w:rPr>
          <w:rFonts w:ascii="Arial" w:hAnsi="Arial" w:cs="Arial"/>
          <w:color w:val="222222"/>
          <w:sz w:val="20"/>
          <w:szCs w:val="20"/>
          <w:shd w:val="clear" w:color="auto" w:fill="FFFFFF"/>
        </w:rPr>
      </w:pPr>
    </w:p>
    <w:p w14:paraId="058729F7" w14:textId="77777777" w:rsidR="001772C3" w:rsidRPr="001772C3" w:rsidRDefault="001772C3" w:rsidP="001772C3">
      <w:pPr>
        <w:numPr>
          <w:ilvl w:val="0"/>
          <w:numId w:val="25"/>
        </w:numPr>
        <w:contextualSpacing/>
        <w:rPr>
          <w:rFonts w:ascii="Times New Roman" w:eastAsia="Calibri" w:hAnsi="Times New Roman" w:cs="Times New Roman"/>
          <w:b/>
          <w:bCs/>
        </w:rPr>
      </w:pPr>
      <w:r w:rsidRPr="001772C3">
        <w:rPr>
          <w:rFonts w:ascii="Times New Roman" w:eastAsia="Calibri" w:hAnsi="Times New Roman" w:cs="Times New Roman"/>
          <w:b/>
          <w:bCs/>
        </w:rPr>
        <w:t>TERMINOLOGY</w:t>
      </w:r>
    </w:p>
    <w:p w14:paraId="2D61ACEB" w14:textId="77777777" w:rsidR="001772C3" w:rsidRPr="001772C3" w:rsidRDefault="001772C3" w:rsidP="001772C3">
      <w:pPr>
        <w:numPr>
          <w:ilvl w:val="0"/>
          <w:numId w:val="26"/>
        </w:numPr>
        <w:ind w:right="75"/>
        <w:contextualSpacing/>
        <w:rPr>
          <w:rFonts w:ascii="Times New Roman" w:eastAsia="Calibri" w:hAnsi="Times New Roman" w:cs="Times New Roman"/>
        </w:rPr>
      </w:pPr>
      <w:r w:rsidRPr="001772C3">
        <w:rPr>
          <w:rFonts w:ascii="Times New Roman" w:eastAsia="Calibri" w:hAnsi="Times New Roman" w:cs="Times New Roman"/>
        </w:rPr>
        <w:t>DEFINITIONS:</w:t>
      </w:r>
    </w:p>
    <w:p w14:paraId="17337217" w14:textId="77777777" w:rsidR="001772C3" w:rsidRPr="001772C3" w:rsidRDefault="001772C3" w:rsidP="001772C3">
      <w:pPr>
        <w:numPr>
          <w:ilvl w:val="0"/>
          <w:numId w:val="27"/>
        </w:numPr>
        <w:ind w:right="1335"/>
        <w:contextualSpacing/>
        <w:rPr>
          <w:rFonts w:ascii="Times New Roman" w:eastAsia="Calibri" w:hAnsi="Times New Roman" w:cs="Times New Roman"/>
        </w:rPr>
      </w:pPr>
      <w:r w:rsidRPr="001772C3">
        <w:rPr>
          <w:rFonts w:ascii="Times New Roman" w:eastAsia="Calibri" w:hAnsi="Times New Roman" w:cs="Times New Roman"/>
        </w:rPr>
        <w:t>“County” means the governmental entity Polk County, Iowa.</w:t>
      </w:r>
    </w:p>
    <w:p w14:paraId="2BAC911B" w14:textId="77777777" w:rsidR="001772C3" w:rsidRPr="001772C3" w:rsidRDefault="001772C3" w:rsidP="001772C3">
      <w:pPr>
        <w:ind w:left="1800"/>
        <w:contextualSpacing/>
        <w:rPr>
          <w:rFonts w:ascii="Times New Roman" w:eastAsia="Calibri" w:hAnsi="Times New Roman" w:cs="Times New Roman"/>
        </w:rPr>
      </w:pPr>
    </w:p>
    <w:p w14:paraId="27C05812" w14:textId="1274DA5B" w:rsidR="00984390" w:rsidRPr="00D74F83" w:rsidRDefault="001772C3" w:rsidP="00984390">
      <w:pPr>
        <w:numPr>
          <w:ilvl w:val="0"/>
          <w:numId w:val="27"/>
        </w:numPr>
        <w:contextualSpacing/>
        <w:rPr>
          <w:rFonts w:ascii="Times New Roman" w:hAnsi="Times New Roman" w:cs="Times New Roman"/>
          <w:spacing w:val="1"/>
          <w:shd w:val="clear" w:color="auto" w:fill="FFFFFF"/>
        </w:rPr>
      </w:pPr>
      <w:r w:rsidRPr="001772C3">
        <w:rPr>
          <w:rFonts w:ascii="Times New Roman" w:eastAsia="Calibri" w:hAnsi="Times New Roman" w:cs="Times New Roman"/>
        </w:rPr>
        <w:t xml:space="preserve">“Capital </w:t>
      </w:r>
      <w:r w:rsidR="00984390" w:rsidRPr="00D74F83">
        <w:rPr>
          <w:rFonts w:ascii="Times New Roman" w:eastAsia="Calibri" w:hAnsi="Times New Roman" w:cs="Times New Roman"/>
        </w:rPr>
        <w:t>Assets</w:t>
      </w:r>
      <w:r w:rsidRPr="00D74F83">
        <w:rPr>
          <w:rFonts w:ascii="Times New Roman" w:eastAsia="Calibri" w:hAnsi="Times New Roman" w:cs="Times New Roman"/>
        </w:rPr>
        <w:t xml:space="preserve">” </w:t>
      </w:r>
      <w:r w:rsidR="00984390" w:rsidRPr="00D74F83">
        <w:rPr>
          <w:rFonts w:ascii="Times New Roman" w:hAnsi="Times New Roman" w:cs="Times New Roman"/>
          <w:spacing w:val="1"/>
          <w:shd w:val="clear" w:color="auto" w:fill="FFFFFF"/>
        </w:rPr>
        <w:t>Tangible or intangible assets</w:t>
      </w:r>
      <w:r w:rsidR="00ED23CC">
        <w:rPr>
          <w:rFonts w:ascii="Times New Roman" w:hAnsi="Times New Roman" w:cs="Times New Roman"/>
          <w:spacing w:val="1"/>
          <w:shd w:val="clear" w:color="auto" w:fill="FFFFFF"/>
        </w:rPr>
        <w:t xml:space="preserve"> (goods)</w:t>
      </w:r>
      <w:r w:rsidR="00984390" w:rsidRPr="00D74F83">
        <w:rPr>
          <w:rFonts w:ascii="Times New Roman" w:hAnsi="Times New Roman" w:cs="Times New Roman"/>
          <w:spacing w:val="1"/>
          <w:shd w:val="clear" w:color="auto" w:fill="FFFFFF"/>
        </w:rPr>
        <w:t xml:space="preserve"> used in operations having a useful life of more than one year which are capitalized in accordance with GAAP. Capital assets include: </w:t>
      </w:r>
    </w:p>
    <w:p w14:paraId="7EAA6216" w14:textId="77777777" w:rsidR="00D74F83" w:rsidRDefault="00984390" w:rsidP="00D74F83">
      <w:pPr>
        <w:pStyle w:val="ListParagraph"/>
        <w:numPr>
          <w:ilvl w:val="0"/>
          <w:numId w:val="56"/>
        </w:numPr>
        <w:tabs>
          <w:tab w:val="left" w:pos="2070"/>
        </w:tabs>
        <w:ind w:left="1800" w:firstLine="0"/>
        <w:rPr>
          <w:rFonts w:ascii="Times New Roman" w:hAnsi="Times New Roman" w:cs="Times New Roman"/>
          <w:spacing w:val="1"/>
          <w:shd w:val="clear" w:color="auto" w:fill="FFFFFF"/>
        </w:rPr>
      </w:pPr>
      <w:r w:rsidRPr="00D74F83">
        <w:rPr>
          <w:rFonts w:ascii="Times New Roman" w:hAnsi="Times New Roman" w:cs="Times New Roman"/>
          <w:spacing w:val="1"/>
          <w:shd w:val="clear" w:color="auto" w:fill="FFFFFF"/>
        </w:rPr>
        <w:t xml:space="preserve">Land, buildings (facilities), equipment, and intellectual property (including software) whether acquired by purchase, construction, manufacture, exchange, or through a lease accounted for as financed purchase under Government Accounting Standards Board (GASB) standards or a finance lease under Financial Accounting Standards Board (FASB) standards; and </w:t>
      </w:r>
    </w:p>
    <w:p w14:paraId="3A162DBF" w14:textId="77777777" w:rsidR="00D74F83" w:rsidRDefault="00984390" w:rsidP="00D74F83">
      <w:pPr>
        <w:pStyle w:val="ListParagraph"/>
        <w:numPr>
          <w:ilvl w:val="0"/>
          <w:numId w:val="56"/>
        </w:numPr>
        <w:tabs>
          <w:tab w:val="left" w:pos="2070"/>
        </w:tabs>
        <w:ind w:left="1800" w:firstLine="0"/>
        <w:rPr>
          <w:rFonts w:ascii="Times New Roman" w:hAnsi="Times New Roman" w:cs="Times New Roman"/>
          <w:spacing w:val="1"/>
          <w:shd w:val="clear" w:color="auto" w:fill="FFFFFF"/>
        </w:rPr>
      </w:pPr>
      <w:r w:rsidRPr="00D74F83">
        <w:rPr>
          <w:rFonts w:ascii="Times New Roman" w:hAnsi="Times New Roman" w:cs="Times New Roman"/>
          <w:spacing w:val="1"/>
          <w:shd w:val="clear" w:color="auto" w:fill="FFFFFF"/>
        </w:rPr>
        <w:t xml:space="preserve">Additions, improvements, modifications, replacements, rearrangements, reinstallations, renovations or alterations to capital assets that materially increase their value or useful life (not ordinary repairs and maintenance). </w:t>
      </w:r>
    </w:p>
    <w:p w14:paraId="5219C441" w14:textId="51F01203" w:rsidR="001772C3" w:rsidRPr="00D74F83" w:rsidRDefault="00984390" w:rsidP="00D74F83">
      <w:pPr>
        <w:pStyle w:val="ListParagraph"/>
        <w:numPr>
          <w:ilvl w:val="0"/>
          <w:numId w:val="56"/>
        </w:numPr>
        <w:tabs>
          <w:tab w:val="left" w:pos="2070"/>
        </w:tabs>
        <w:ind w:left="1800" w:firstLine="0"/>
        <w:rPr>
          <w:rFonts w:ascii="Times New Roman" w:hAnsi="Times New Roman" w:cs="Times New Roman"/>
          <w:spacing w:val="1"/>
          <w:shd w:val="clear" w:color="auto" w:fill="FFFFFF"/>
        </w:rPr>
      </w:pPr>
      <w:r w:rsidRPr="00D74F83">
        <w:rPr>
          <w:rFonts w:ascii="Times New Roman" w:hAnsi="Times New Roman" w:cs="Times New Roman"/>
          <w:spacing w:val="1"/>
          <w:shd w:val="clear" w:color="auto" w:fill="FFFFFF"/>
        </w:rPr>
        <w:t>For purpose of this part, capital assets do not include intangible right-to-use assets (per GASB) and right-to-use operating lease assets (per FASB). For example, assets capitalized that recognize a lessee's right to control the use of property and/or equipment for a period of time under a lease contract.</w:t>
      </w:r>
    </w:p>
    <w:p w14:paraId="418AC635" w14:textId="77777777" w:rsidR="001772C3" w:rsidRPr="001772C3" w:rsidRDefault="001772C3" w:rsidP="001772C3">
      <w:pPr>
        <w:numPr>
          <w:ilvl w:val="0"/>
          <w:numId w:val="27"/>
        </w:numPr>
        <w:contextualSpacing/>
        <w:rPr>
          <w:rFonts w:ascii="Times New Roman" w:eastAsia="Calibri" w:hAnsi="Times New Roman" w:cs="Times New Roman"/>
        </w:rPr>
      </w:pPr>
      <w:r w:rsidRPr="001772C3">
        <w:rPr>
          <w:rFonts w:ascii="Times New Roman" w:eastAsia="Calibri" w:hAnsi="Times New Roman" w:cs="Times New Roman"/>
        </w:rPr>
        <w:t>“Bond threshold” means contracts for the construction of a public improvement shall, when the contract price equals or exceeds twenty-five thousand dollars ($25,000.00), be accompanied by a bond, with surety, conditioned for the faithful performance of the contract, and for the fulfillment of other requirements as provided by law. (Iowa Code §573.2).</w:t>
      </w:r>
    </w:p>
    <w:p w14:paraId="03E2BBDF" w14:textId="77777777" w:rsidR="001772C3" w:rsidRPr="001772C3" w:rsidRDefault="001772C3" w:rsidP="001772C3">
      <w:pPr>
        <w:ind w:left="720"/>
        <w:contextualSpacing/>
        <w:rPr>
          <w:rFonts w:ascii="Times New Roman" w:eastAsia="Calibri" w:hAnsi="Times New Roman" w:cs="Times New Roman"/>
        </w:rPr>
      </w:pPr>
    </w:p>
    <w:p w14:paraId="2C4DFA9B" w14:textId="77777777" w:rsidR="001772C3" w:rsidRPr="001772C3" w:rsidRDefault="001772C3" w:rsidP="001772C3">
      <w:pPr>
        <w:numPr>
          <w:ilvl w:val="0"/>
          <w:numId w:val="27"/>
        </w:numPr>
        <w:contextualSpacing/>
        <w:rPr>
          <w:rFonts w:ascii="Times New Roman" w:eastAsia="Calibri" w:hAnsi="Times New Roman" w:cs="Times New Roman"/>
        </w:rPr>
      </w:pPr>
      <w:r w:rsidRPr="001772C3">
        <w:rPr>
          <w:rFonts w:ascii="Times New Roman" w:eastAsia="Calibri" w:hAnsi="Times New Roman" w:cs="Times New Roman"/>
        </w:rPr>
        <w:t xml:space="preserve">“Competitive Bid threshold” means the estimated cost of a </w:t>
      </w:r>
      <w:r w:rsidRPr="001772C3">
        <w:rPr>
          <w:rFonts w:ascii="Times New Roman" w:eastAsia="Calibri" w:hAnsi="Times New Roman" w:cs="Times New Roman"/>
          <w:i/>
          <w:iCs/>
          <w:u w:val="single"/>
        </w:rPr>
        <w:t>public improvement</w:t>
      </w:r>
      <w:r w:rsidRPr="001772C3">
        <w:rPr>
          <w:rFonts w:ascii="Times New Roman" w:eastAsia="Calibri" w:hAnsi="Times New Roman" w:cs="Times New Roman"/>
        </w:rPr>
        <w:t xml:space="preserve"> exceeds the threshold of one hundred thousand dollars ($100,000.00). Iowa Code §26.3).</w:t>
      </w:r>
    </w:p>
    <w:p w14:paraId="4693E6AC" w14:textId="77777777" w:rsidR="001772C3" w:rsidRPr="001772C3" w:rsidRDefault="001772C3" w:rsidP="001772C3">
      <w:pPr>
        <w:ind w:left="720"/>
        <w:contextualSpacing/>
        <w:rPr>
          <w:rFonts w:ascii="Times New Roman" w:eastAsia="Calibri" w:hAnsi="Times New Roman" w:cs="Times New Roman"/>
        </w:rPr>
      </w:pPr>
    </w:p>
    <w:p w14:paraId="33053093" w14:textId="77777777" w:rsidR="001772C3" w:rsidRPr="001772C3" w:rsidRDefault="001772C3" w:rsidP="001772C3">
      <w:pPr>
        <w:numPr>
          <w:ilvl w:val="0"/>
          <w:numId w:val="27"/>
        </w:numPr>
        <w:contextualSpacing/>
        <w:rPr>
          <w:rFonts w:ascii="Times New Roman" w:eastAsia="Calibri" w:hAnsi="Times New Roman" w:cs="Times New Roman"/>
        </w:rPr>
      </w:pPr>
      <w:r w:rsidRPr="001772C3">
        <w:rPr>
          <w:rFonts w:ascii="Times New Roman" w:eastAsia="Calibri" w:hAnsi="Times New Roman" w:cs="Times New Roman"/>
        </w:rPr>
        <w:t>“Conflict of Interest” means the same as described in Iowa Code section 331.342. Generally, when an officer, employee, or agent, any member of his or her immediate family, his or her partner, or an organization which employees or is about to employee any of the parties indicated herein, has a financial or other interest in or a tangible personal benefit from a firm considered for a contract.</w:t>
      </w:r>
    </w:p>
    <w:p w14:paraId="692533F1" w14:textId="77777777" w:rsidR="001772C3" w:rsidRPr="001772C3" w:rsidRDefault="001772C3" w:rsidP="001772C3">
      <w:pPr>
        <w:ind w:left="720"/>
        <w:contextualSpacing/>
        <w:rPr>
          <w:rFonts w:ascii="Times New Roman" w:eastAsia="Calibri" w:hAnsi="Times New Roman" w:cs="Times New Roman"/>
        </w:rPr>
      </w:pPr>
    </w:p>
    <w:p w14:paraId="53469BC3" w14:textId="77777777" w:rsidR="001772C3" w:rsidRPr="001772C3" w:rsidRDefault="001772C3" w:rsidP="001772C3">
      <w:pPr>
        <w:numPr>
          <w:ilvl w:val="0"/>
          <w:numId w:val="27"/>
        </w:numPr>
        <w:contextualSpacing/>
        <w:rPr>
          <w:rFonts w:ascii="Times New Roman" w:eastAsia="Calibri" w:hAnsi="Times New Roman" w:cs="Times New Roman"/>
        </w:rPr>
      </w:pPr>
      <w:r w:rsidRPr="001772C3">
        <w:rPr>
          <w:rFonts w:ascii="Times New Roman" w:eastAsia="Calibri" w:hAnsi="Times New Roman" w:cs="Times New Roman"/>
        </w:rPr>
        <w:t xml:space="preserve">“Contract” means a legal instrument by which a recipient or subrecipient purchases property or services. </w:t>
      </w:r>
    </w:p>
    <w:p w14:paraId="56D2614E" w14:textId="77777777" w:rsidR="001772C3" w:rsidRPr="001772C3" w:rsidRDefault="001772C3" w:rsidP="001772C3">
      <w:pPr>
        <w:ind w:left="720"/>
        <w:contextualSpacing/>
        <w:rPr>
          <w:rFonts w:ascii="Times New Roman" w:eastAsia="Calibri" w:hAnsi="Times New Roman" w:cs="Times New Roman"/>
        </w:rPr>
      </w:pPr>
    </w:p>
    <w:p w14:paraId="5FEBC287" w14:textId="77777777" w:rsidR="001772C3" w:rsidRPr="001772C3" w:rsidRDefault="001772C3" w:rsidP="001772C3">
      <w:pPr>
        <w:numPr>
          <w:ilvl w:val="0"/>
          <w:numId w:val="27"/>
        </w:numPr>
        <w:contextualSpacing/>
        <w:rPr>
          <w:rFonts w:ascii="Times New Roman" w:eastAsia="Calibri" w:hAnsi="Times New Roman" w:cs="Times New Roman"/>
        </w:rPr>
      </w:pPr>
      <w:r w:rsidRPr="001772C3">
        <w:rPr>
          <w:rFonts w:ascii="Times New Roman" w:eastAsia="Calibri" w:hAnsi="Times New Roman" w:cs="Times New Roman"/>
        </w:rPr>
        <w:t>“Contractor” means an entity that receives a contract as defined in this section.</w:t>
      </w:r>
    </w:p>
    <w:p w14:paraId="7292A309" w14:textId="77777777" w:rsidR="001772C3" w:rsidRPr="001772C3" w:rsidRDefault="001772C3" w:rsidP="001772C3">
      <w:pPr>
        <w:ind w:left="720"/>
        <w:contextualSpacing/>
        <w:rPr>
          <w:rFonts w:ascii="Times New Roman" w:eastAsia="Calibri" w:hAnsi="Times New Roman" w:cs="Times New Roman"/>
        </w:rPr>
      </w:pPr>
    </w:p>
    <w:p w14:paraId="7E8582FB" w14:textId="32B34CCD" w:rsidR="001772C3" w:rsidRPr="001772C3" w:rsidRDefault="001772C3" w:rsidP="001772C3">
      <w:pPr>
        <w:numPr>
          <w:ilvl w:val="0"/>
          <w:numId w:val="27"/>
        </w:numPr>
        <w:contextualSpacing/>
        <w:rPr>
          <w:rFonts w:ascii="Times New Roman" w:eastAsia="Calibri" w:hAnsi="Times New Roman" w:cs="Times New Roman"/>
        </w:rPr>
      </w:pPr>
      <w:r w:rsidRPr="001772C3">
        <w:rPr>
          <w:rFonts w:ascii="Times New Roman" w:eastAsia="Calibri" w:hAnsi="Times New Roman" w:cs="Times New Roman"/>
        </w:rPr>
        <w:t>“Formal Procurement Methods” means competitive procurements such as Requests For Proposals</w:t>
      </w:r>
      <w:r w:rsidR="00D874E9">
        <w:rPr>
          <w:rFonts w:ascii="Times New Roman" w:eastAsia="Calibri" w:hAnsi="Times New Roman" w:cs="Times New Roman"/>
        </w:rPr>
        <w:t>, Invitations For Bid, and Requests For Qualifications</w:t>
      </w:r>
      <w:r w:rsidRPr="001772C3">
        <w:rPr>
          <w:rFonts w:ascii="Times New Roman" w:eastAsia="Calibri" w:hAnsi="Times New Roman" w:cs="Times New Roman"/>
        </w:rPr>
        <w:t>. Formal Procurement Methods are required when the value of the procurement for property or services exceeds the Simplified Acquisition Threshold (SAT)</w:t>
      </w:r>
      <w:r w:rsidR="00DC4BE5">
        <w:rPr>
          <w:rFonts w:ascii="Times New Roman" w:eastAsia="Calibri" w:hAnsi="Times New Roman" w:cs="Times New Roman"/>
        </w:rPr>
        <w:t xml:space="preserve"> of $49,999 for general goods and services and $100,000 for Public Improvement</w:t>
      </w:r>
      <w:r w:rsidRPr="001772C3">
        <w:rPr>
          <w:rFonts w:ascii="Times New Roman" w:eastAsia="Calibri" w:hAnsi="Times New Roman" w:cs="Times New Roman"/>
        </w:rPr>
        <w:t>. Formal Procurement Methods require public advertising</w:t>
      </w:r>
      <w:r w:rsidR="00DC4BE5">
        <w:rPr>
          <w:rFonts w:ascii="Times New Roman" w:eastAsia="Calibri" w:hAnsi="Times New Roman" w:cs="Times New Roman"/>
        </w:rPr>
        <w:t>.</w:t>
      </w:r>
    </w:p>
    <w:p w14:paraId="62FEDAFB" w14:textId="77777777" w:rsidR="001772C3" w:rsidRPr="001772C3" w:rsidRDefault="001772C3" w:rsidP="001772C3">
      <w:pPr>
        <w:ind w:left="720"/>
        <w:contextualSpacing/>
        <w:rPr>
          <w:rFonts w:ascii="Times New Roman" w:eastAsia="Calibri" w:hAnsi="Times New Roman" w:cs="Times New Roman"/>
        </w:rPr>
      </w:pPr>
    </w:p>
    <w:p w14:paraId="6623BC81" w14:textId="02191978" w:rsidR="001772C3" w:rsidRPr="001772C3" w:rsidRDefault="001772C3" w:rsidP="001772C3">
      <w:pPr>
        <w:numPr>
          <w:ilvl w:val="0"/>
          <w:numId w:val="27"/>
        </w:numPr>
        <w:contextualSpacing/>
        <w:rPr>
          <w:rFonts w:ascii="Times New Roman" w:eastAsia="Calibri" w:hAnsi="Times New Roman" w:cs="Times New Roman"/>
        </w:rPr>
      </w:pPr>
      <w:r w:rsidRPr="001772C3">
        <w:rPr>
          <w:rFonts w:ascii="Times New Roman" w:eastAsia="Calibri" w:hAnsi="Times New Roman" w:cs="Times New Roman"/>
        </w:rPr>
        <w:t>“Informal Procurement Methods” means competitive procurements such as Micro-Purchases</w:t>
      </w:r>
      <w:r w:rsidR="00DC4BE5">
        <w:rPr>
          <w:rFonts w:ascii="Times New Roman" w:eastAsia="Calibri" w:hAnsi="Times New Roman" w:cs="Times New Roman"/>
        </w:rPr>
        <w:t xml:space="preserve"> and </w:t>
      </w:r>
      <w:r w:rsidRPr="001772C3">
        <w:rPr>
          <w:rFonts w:ascii="Times New Roman" w:eastAsia="Calibri" w:hAnsi="Times New Roman" w:cs="Times New Roman"/>
        </w:rPr>
        <w:t>Small Purchases</w:t>
      </w:r>
      <w:r w:rsidR="00DC4BE5">
        <w:rPr>
          <w:rFonts w:ascii="Times New Roman" w:eastAsia="Calibri" w:hAnsi="Times New Roman" w:cs="Times New Roman"/>
        </w:rPr>
        <w:t>.</w:t>
      </w:r>
      <w:r w:rsidRPr="001772C3">
        <w:rPr>
          <w:rFonts w:ascii="Times New Roman" w:eastAsia="Calibri" w:hAnsi="Times New Roman" w:cs="Times New Roman"/>
        </w:rPr>
        <w:t xml:space="preserve"> Informal Procurement Methods are used when the cost of property or services does not exceed the Simplified Acquisition Threshold</w:t>
      </w:r>
      <w:r w:rsidR="00DC4BE5">
        <w:rPr>
          <w:rFonts w:ascii="Times New Roman" w:eastAsia="Calibri" w:hAnsi="Times New Roman" w:cs="Times New Roman"/>
        </w:rPr>
        <w:t xml:space="preserve"> of $49,999</w:t>
      </w:r>
      <w:r w:rsidRPr="001772C3">
        <w:rPr>
          <w:rFonts w:ascii="Times New Roman" w:eastAsia="Calibri" w:hAnsi="Times New Roman" w:cs="Times New Roman"/>
        </w:rPr>
        <w:t xml:space="preserve"> established by Polk County (SAT). </w:t>
      </w:r>
    </w:p>
    <w:p w14:paraId="04037B3B" w14:textId="77777777" w:rsidR="001772C3" w:rsidRPr="001772C3" w:rsidRDefault="001772C3" w:rsidP="001772C3">
      <w:pPr>
        <w:ind w:left="720"/>
        <w:contextualSpacing/>
        <w:rPr>
          <w:rFonts w:ascii="Times New Roman" w:eastAsia="Calibri" w:hAnsi="Times New Roman" w:cs="Times New Roman"/>
        </w:rPr>
      </w:pPr>
    </w:p>
    <w:p w14:paraId="149B3C29" w14:textId="77777777" w:rsidR="001772C3" w:rsidRPr="001772C3" w:rsidRDefault="001772C3" w:rsidP="001772C3">
      <w:pPr>
        <w:numPr>
          <w:ilvl w:val="0"/>
          <w:numId w:val="27"/>
        </w:numPr>
        <w:contextualSpacing/>
        <w:rPr>
          <w:rFonts w:ascii="Times New Roman" w:eastAsia="Calibri" w:hAnsi="Times New Roman" w:cs="Times New Roman"/>
        </w:rPr>
      </w:pPr>
      <w:r w:rsidRPr="001772C3">
        <w:rPr>
          <w:rFonts w:ascii="Times New Roman" w:eastAsia="Calibri" w:hAnsi="Times New Roman" w:cs="Times New Roman"/>
        </w:rPr>
        <w:t xml:space="preserve">“Micro-purchases” means the acquisition of </w:t>
      </w:r>
      <w:r w:rsidRPr="001772C3">
        <w:rPr>
          <w:rFonts w:ascii="Times New Roman" w:eastAsia="Calibri" w:hAnsi="Times New Roman" w:cs="Times New Roman"/>
          <w:i/>
          <w:iCs/>
          <w:u w:val="single"/>
        </w:rPr>
        <w:t>supplies or services</w:t>
      </w:r>
      <w:r w:rsidRPr="001772C3">
        <w:rPr>
          <w:rFonts w:ascii="Times New Roman" w:eastAsia="Calibri" w:hAnsi="Times New Roman" w:cs="Times New Roman"/>
        </w:rPr>
        <w:t>, the aggregate dollar amount of which does not exceed the Micro-Purchase Threshold.</w:t>
      </w:r>
    </w:p>
    <w:p w14:paraId="225FAD70" w14:textId="77777777" w:rsidR="001772C3" w:rsidRPr="001772C3" w:rsidRDefault="001772C3" w:rsidP="001772C3">
      <w:pPr>
        <w:ind w:left="720"/>
        <w:contextualSpacing/>
        <w:rPr>
          <w:rFonts w:ascii="Times New Roman" w:eastAsia="Calibri" w:hAnsi="Times New Roman" w:cs="Times New Roman"/>
        </w:rPr>
      </w:pPr>
    </w:p>
    <w:p w14:paraId="4B8D7289" w14:textId="35B4733C" w:rsidR="001772C3" w:rsidRPr="001772C3" w:rsidRDefault="001772C3" w:rsidP="001772C3">
      <w:pPr>
        <w:numPr>
          <w:ilvl w:val="0"/>
          <w:numId w:val="27"/>
        </w:numPr>
        <w:contextualSpacing/>
        <w:rPr>
          <w:rFonts w:ascii="Times New Roman" w:eastAsia="Calibri" w:hAnsi="Times New Roman" w:cs="Times New Roman"/>
        </w:rPr>
      </w:pPr>
      <w:r w:rsidRPr="001772C3">
        <w:rPr>
          <w:rFonts w:ascii="Times New Roman" w:eastAsia="Calibri" w:hAnsi="Times New Roman" w:cs="Times New Roman"/>
        </w:rPr>
        <w:t>“Micro-purchase Threshold</w:t>
      </w:r>
      <w:r w:rsidRPr="002171C0">
        <w:rPr>
          <w:rFonts w:ascii="Times New Roman" w:eastAsia="Calibri" w:hAnsi="Times New Roman" w:cs="Times New Roman"/>
        </w:rPr>
        <w:t xml:space="preserve">” </w:t>
      </w:r>
      <w:r w:rsidR="002171C0" w:rsidRPr="002171C0">
        <w:rPr>
          <w:rFonts w:ascii="Times New Roman" w:hAnsi="Times New Roman" w:cs="Times New Roman"/>
        </w:rPr>
        <w:t xml:space="preserve">means the dollar amount at or below which </w:t>
      </w:r>
      <w:r w:rsidR="006529FB">
        <w:rPr>
          <w:rFonts w:ascii="Times New Roman" w:hAnsi="Times New Roman" w:cs="Times New Roman"/>
        </w:rPr>
        <w:t>Polk County</w:t>
      </w:r>
      <w:r w:rsidR="002171C0" w:rsidRPr="002171C0">
        <w:rPr>
          <w:rFonts w:ascii="Times New Roman" w:hAnsi="Times New Roman" w:cs="Times New Roman"/>
        </w:rPr>
        <w:t xml:space="preserve"> may purchase property or services using micro-purchase procedures</w:t>
      </w:r>
      <w:r w:rsidR="00ED18F0">
        <w:rPr>
          <w:rFonts w:ascii="Times New Roman" w:hAnsi="Times New Roman" w:cs="Times New Roman"/>
        </w:rPr>
        <w:t xml:space="preserve"> </w:t>
      </w:r>
      <w:r w:rsidRPr="002171C0">
        <w:rPr>
          <w:rFonts w:ascii="Times New Roman" w:eastAsia="Calibri" w:hAnsi="Times New Roman" w:cs="Times New Roman"/>
        </w:rPr>
        <w:t>(See, 2 CFR §200.1; and 48 CFR part 2, subpart 2.1). (See also, Federal Acquisition Regulations (FAR).</w:t>
      </w:r>
    </w:p>
    <w:p w14:paraId="0C6FCB3D" w14:textId="77777777" w:rsidR="001772C3" w:rsidRPr="001772C3" w:rsidRDefault="001772C3" w:rsidP="001772C3">
      <w:pPr>
        <w:ind w:left="1800"/>
        <w:contextualSpacing/>
        <w:rPr>
          <w:rFonts w:ascii="Times New Roman" w:eastAsia="Calibri" w:hAnsi="Times New Roman" w:cs="Times New Roman"/>
        </w:rPr>
      </w:pPr>
    </w:p>
    <w:p w14:paraId="37D491FE" w14:textId="77777777" w:rsidR="001772C3" w:rsidRPr="001772C3" w:rsidRDefault="001772C3" w:rsidP="001772C3">
      <w:pPr>
        <w:numPr>
          <w:ilvl w:val="0"/>
          <w:numId w:val="27"/>
        </w:numPr>
        <w:spacing w:after="0" w:line="240" w:lineRule="auto"/>
        <w:contextualSpacing/>
        <w:rPr>
          <w:rFonts w:ascii="Times New Roman" w:eastAsia="Calibri" w:hAnsi="Times New Roman" w:cs="Times New Roman"/>
        </w:rPr>
      </w:pPr>
      <w:r w:rsidRPr="001772C3">
        <w:rPr>
          <w:rFonts w:ascii="Times New Roman" w:eastAsia="Calibri" w:hAnsi="Times New Roman" w:cs="Times New Roman"/>
        </w:rPr>
        <w:t>“Procurement,” or “Purchase” means the acquisition of goods and services through lease, lease/purchase, acceptance of, contracting for, obtaining title o, use of, or any other manner of method for acquiring an interest in a good or service.</w:t>
      </w:r>
    </w:p>
    <w:p w14:paraId="70F184E7" w14:textId="77777777" w:rsidR="001772C3" w:rsidRPr="001772C3" w:rsidRDefault="001772C3" w:rsidP="001772C3">
      <w:pPr>
        <w:spacing w:after="0" w:line="240" w:lineRule="auto"/>
        <w:rPr>
          <w:rFonts w:ascii="Times New Roman" w:eastAsia="Calibri" w:hAnsi="Times New Roman" w:cs="Times New Roman"/>
        </w:rPr>
      </w:pPr>
    </w:p>
    <w:p w14:paraId="7C8484A1" w14:textId="77777777" w:rsidR="001772C3" w:rsidRPr="001772C3" w:rsidRDefault="001772C3" w:rsidP="001772C3">
      <w:pPr>
        <w:numPr>
          <w:ilvl w:val="0"/>
          <w:numId w:val="27"/>
        </w:numPr>
        <w:spacing w:after="0" w:line="240" w:lineRule="auto"/>
        <w:contextualSpacing/>
        <w:rPr>
          <w:rFonts w:ascii="Times New Roman" w:eastAsia="Calibri" w:hAnsi="Times New Roman" w:cs="Times New Roman"/>
        </w:rPr>
      </w:pPr>
      <w:r w:rsidRPr="001772C3">
        <w:rPr>
          <w:rFonts w:ascii="Times New Roman" w:eastAsia="Calibri" w:hAnsi="Times New Roman" w:cs="Times New Roman"/>
        </w:rPr>
        <w:t>“Professional Services” means any type of professional service which may be legally performed pursuant to a certificate of license and any other type of contractual service, required by Polk County but not furnished by its own employees, which is in its nature so unique that it should be acquired by negotiation on the basis of competence and qualification for the type of services required and for a fair and reasonable price rather than by competitive sealed bidding.</w:t>
      </w:r>
    </w:p>
    <w:p w14:paraId="02E1184B" w14:textId="77777777" w:rsidR="001772C3" w:rsidRPr="001772C3" w:rsidRDefault="001772C3" w:rsidP="001772C3">
      <w:pPr>
        <w:spacing w:after="0" w:line="240" w:lineRule="auto"/>
        <w:rPr>
          <w:rFonts w:ascii="Times New Roman" w:eastAsia="Calibri" w:hAnsi="Times New Roman" w:cs="Times New Roman"/>
        </w:rPr>
      </w:pPr>
    </w:p>
    <w:p w14:paraId="106D95D8" w14:textId="77777777" w:rsidR="001772C3" w:rsidRPr="001772C3" w:rsidRDefault="001772C3" w:rsidP="001772C3">
      <w:pPr>
        <w:numPr>
          <w:ilvl w:val="0"/>
          <w:numId w:val="27"/>
        </w:numPr>
        <w:contextualSpacing/>
        <w:rPr>
          <w:rFonts w:ascii="Times New Roman" w:eastAsia="Calibri" w:hAnsi="Times New Roman" w:cs="Times New Roman"/>
        </w:rPr>
      </w:pPr>
      <w:r w:rsidRPr="001772C3">
        <w:rPr>
          <w:rFonts w:ascii="Times New Roman" w:eastAsia="Calibri" w:hAnsi="Times New Roman" w:cs="Times New Roman"/>
        </w:rPr>
        <w:t xml:space="preserve">“Public Improvement” means the same as defined in Iowa Code section 26.2: a building or construction work which is constructed under the control of a governmental entity and for which either of the following applies: (1) Has been paid for in whole or part with funds of the governmental entity. (2) A commitment has been made prior to construction by the governmental entity to pay for the building or construction work in whole or in part with funds of the governmental entity. Public Improvement includes a building or improvement constructed or operated jointly with any other public or private agency. Public Improvement does not exclude urban renewal demolition and low-rent housing projects, industrial aid projects authorized under chapter 419 of the Code of Iowa, emergency work or repair or maintenance work performed by employees of a governmental entity, excluding a highway, bridge, or culvert project, and excluding construction or repair performed for a rural water district under chapter 357A by its employees.  (See, section 26.2(3)(b) Code of Iowa 2023). </w:t>
      </w:r>
    </w:p>
    <w:p w14:paraId="571A3378" w14:textId="77777777" w:rsidR="001772C3" w:rsidRPr="001772C3" w:rsidRDefault="001772C3" w:rsidP="001772C3">
      <w:pPr>
        <w:ind w:left="720"/>
        <w:contextualSpacing/>
        <w:rPr>
          <w:rFonts w:ascii="Times New Roman" w:eastAsia="Calibri" w:hAnsi="Times New Roman" w:cs="Times New Roman"/>
        </w:rPr>
      </w:pPr>
    </w:p>
    <w:p w14:paraId="233575B0" w14:textId="77777777" w:rsidR="001772C3" w:rsidRPr="001772C3" w:rsidRDefault="001772C3" w:rsidP="001772C3">
      <w:pPr>
        <w:numPr>
          <w:ilvl w:val="0"/>
          <w:numId w:val="27"/>
        </w:numPr>
        <w:contextualSpacing/>
        <w:rPr>
          <w:rFonts w:ascii="Times New Roman" w:eastAsia="Calibri" w:hAnsi="Times New Roman" w:cs="Times New Roman"/>
        </w:rPr>
      </w:pPr>
      <w:r w:rsidRPr="001772C3">
        <w:rPr>
          <w:rFonts w:ascii="Times New Roman" w:eastAsia="Calibri" w:hAnsi="Times New Roman" w:cs="Times New Roman"/>
        </w:rPr>
        <w:t>“Road or bridge construction threshold” means all contracts for road or bridge construction work and materials for which the engineer’s estimate exceeds fifty thousand dollars ($50,000.00), except surfacing materials obtained from local pits or quarries, shall be advertised and let at a public letting. (Iowa Code §309.40).</w:t>
      </w:r>
    </w:p>
    <w:p w14:paraId="54F0946A" w14:textId="77777777" w:rsidR="001772C3" w:rsidRPr="001772C3" w:rsidRDefault="001772C3" w:rsidP="001772C3">
      <w:pPr>
        <w:ind w:left="720"/>
        <w:contextualSpacing/>
        <w:rPr>
          <w:rFonts w:ascii="Times New Roman" w:eastAsia="Calibri" w:hAnsi="Times New Roman" w:cs="Times New Roman"/>
        </w:rPr>
      </w:pPr>
    </w:p>
    <w:p w14:paraId="2C7A782E" w14:textId="673E7A1D" w:rsidR="001772C3" w:rsidRPr="001772C3" w:rsidRDefault="001772C3" w:rsidP="001772C3">
      <w:pPr>
        <w:numPr>
          <w:ilvl w:val="0"/>
          <w:numId w:val="27"/>
        </w:numPr>
        <w:contextualSpacing/>
        <w:rPr>
          <w:rFonts w:ascii="Times New Roman" w:eastAsia="Calibri" w:hAnsi="Times New Roman" w:cs="Times New Roman"/>
        </w:rPr>
      </w:pPr>
      <w:r w:rsidRPr="001772C3">
        <w:rPr>
          <w:rFonts w:ascii="Times New Roman" w:eastAsia="Calibri" w:hAnsi="Times New Roman" w:cs="Times New Roman"/>
        </w:rPr>
        <w:lastRenderedPageBreak/>
        <w:t xml:space="preserve">“Simplified Acquisition Threshold” means cost of </w:t>
      </w:r>
      <w:r w:rsidRPr="001772C3">
        <w:rPr>
          <w:rFonts w:ascii="Times New Roman" w:eastAsia="Calibri" w:hAnsi="Times New Roman" w:cs="Times New Roman"/>
          <w:i/>
          <w:iCs/>
          <w:u w:val="single"/>
        </w:rPr>
        <w:t>property or services</w:t>
      </w:r>
      <w:r w:rsidRPr="001772C3">
        <w:rPr>
          <w:rFonts w:ascii="Times New Roman" w:eastAsia="Calibri" w:hAnsi="Times New Roman" w:cs="Times New Roman"/>
        </w:rPr>
        <w:t xml:space="preserve"> exceeds the micro-purchase threshold </w:t>
      </w:r>
      <w:r w:rsidR="00ED18F0">
        <w:rPr>
          <w:rFonts w:ascii="Times New Roman" w:eastAsia="Calibri" w:hAnsi="Times New Roman" w:cs="Times New Roman"/>
        </w:rPr>
        <w:t xml:space="preserve">($10,000) </w:t>
      </w:r>
      <w:r w:rsidRPr="001772C3">
        <w:rPr>
          <w:rFonts w:ascii="Times New Roman" w:eastAsia="Calibri" w:hAnsi="Times New Roman" w:cs="Times New Roman"/>
        </w:rPr>
        <w:t>but does not exceed the Simplified Acquisition Threshold (SAT) of $49,999.00</w:t>
      </w:r>
      <w:r w:rsidR="005823EA">
        <w:rPr>
          <w:rFonts w:ascii="Times New Roman" w:eastAsia="Calibri" w:hAnsi="Times New Roman" w:cs="Times New Roman"/>
          <w:color w:val="FF0000"/>
        </w:rPr>
        <w:t xml:space="preserve"> </w:t>
      </w:r>
      <w:r w:rsidR="005823EA">
        <w:rPr>
          <w:rFonts w:ascii="Times New Roman" w:eastAsia="Calibri" w:hAnsi="Times New Roman" w:cs="Times New Roman"/>
        </w:rPr>
        <w:t>t</w:t>
      </w:r>
      <w:r w:rsidRPr="001772C3">
        <w:rPr>
          <w:rFonts w:ascii="Times New Roman" w:eastAsia="Calibri" w:hAnsi="Times New Roman" w:cs="Times New Roman"/>
        </w:rPr>
        <w:t xml:space="preserve">he threshold at or below which the county may purchase </w:t>
      </w:r>
      <w:r w:rsidRPr="001772C3">
        <w:rPr>
          <w:rFonts w:ascii="Times New Roman" w:eastAsia="Calibri" w:hAnsi="Times New Roman" w:cs="Times New Roman"/>
          <w:i/>
          <w:iCs/>
          <w:u w:val="single"/>
        </w:rPr>
        <w:t>property or services</w:t>
      </w:r>
      <w:r w:rsidRPr="001772C3">
        <w:rPr>
          <w:rFonts w:ascii="Times New Roman" w:eastAsia="Calibri" w:hAnsi="Times New Roman" w:cs="Times New Roman"/>
        </w:rPr>
        <w:t xml:space="preserve"> using Small Purchase procedures which must not exceed the threshold established in the FAR. </w:t>
      </w:r>
    </w:p>
    <w:p w14:paraId="71615619" w14:textId="77777777" w:rsidR="001772C3" w:rsidRPr="001772C3" w:rsidRDefault="001772C3" w:rsidP="001772C3">
      <w:pPr>
        <w:ind w:left="720"/>
        <w:contextualSpacing/>
        <w:rPr>
          <w:rFonts w:ascii="Times New Roman" w:eastAsia="Calibri" w:hAnsi="Times New Roman" w:cs="Times New Roman"/>
        </w:rPr>
      </w:pPr>
    </w:p>
    <w:p w14:paraId="3E30F1AC" w14:textId="4E41A955" w:rsidR="001772C3" w:rsidRPr="001772C3" w:rsidRDefault="001772C3" w:rsidP="001772C3">
      <w:pPr>
        <w:numPr>
          <w:ilvl w:val="0"/>
          <w:numId w:val="27"/>
        </w:numPr>
        <w:spacing w:after="0" w:line="240" w:lineRule="auto"/>
        <w:contextualSpacing/>
        <w:rPr>
          <w:rFonts w:ascii="Times New Roman" w:eastAsia="Calibri" w:hAnsi="Times New Roman" w:cs="Times New Roman"/>
        </w:rPr>
      </w:pPr>
      <w:r w:rsidRPr="001772C3">
        <w:rPr>
          <w:rFonts w:ascii="Times New Roman" w:eastAsia="Calibri" w:hAnsi="Times New Roman" w:cs="Times New Roman"/>
        </w:rPr>
        <w:t xml:space="preserve">“Small Purchases” means the acquisition of </w:t>
      </w:r>
      <w:r w:rsidRPr="001772C3">
        <w:rPr>
          <w:rFonts w:ascii="Times New Roman" w:eastAsia="Calibri" w:hAnsi="Times New Roman" w:cs="Times New Roman"/>
          <w:i/>
          <w:iCs/>
          <w:u w:val="single"/>
        </w:rPr>
        <w:t>property or services</w:t>
      </w:r>
      <w:r w:rsidRPr="001772C3">
        <w:rPr>
          <w:rFonts w:ascii="Times New Roman" w:eastAsia="Calibri" w:hAnsi="Times New Roman" w:cs="Times New Roman"/>
        </w:rPr>
        <w:t>, the aggregate dollar amount of which exceeds the micro-purchase threshold</w:t>
      </w:r>
      <w:r w:rsidR="00ED18F0">
        <w:rPr>
          <w:rFonts w:ascii="Times New Roman" w:eastAsia="Calibri" w:hAnsi="Times New Roman" w:cs="Times New Roman"/>
        </w:rPr>
        <w:t xml:space="preserve"> ($10,000)</w:t>
      </w:r>
      <w:r w:rsidRPr="001772C3">
        <w:rPr>
          <w:rFonts w:ascii="Times New Roman" w:eastAsia="Calibri" w:hAnsi="Times New Roman" w:cs="Times New Roman"/>
        </w:rPr>
        <w:t xml:space="preserve"> but does not exceed the Simplified Acquisition Threshold (SAT)</w:t>
      </w:r>
      <w:r w:rsidR="00ED18F0">
        <w:rPr>
          <w:rFonts w:ascii="Times New Roman" w:eastAsia="Calibri" w:hAnsi="Times New Roman" w:cs="Times New Roman"/>
        </w:rPr>
        <w:t xml:space="preserve"> of $49,999</w:t>
      </w:r>
      <w:r w:rsidRPr="001772C3">
        <w:rPr>
          <w:rFonts w:ascii="Times New Roman" w:eastAsia="Calibri" w:hAnsi="Times New Roman" w:cs="Times New Roman"/>
        </w:rPr>
        <w:t xml:space="preserve">. </w:t>
      </w:r>
    </w:p>
    <w:p w14:paraId="059EC9E3" w14:textId="77777777" w:rsidR="001772C3" w:rsidRPr="00BD6263" w:rsidRDefault="001772C3" w:rsidP="004B2A93">
      <w:pPr>
        <w:pStyle w:val="HandbookStyle-chaptertitle"/>
        <w:ind w:left="720" w:right="720"/>
        <w:rPr>
          <w:rFonts w:ascii="Arial" w:hAnsi="Arial" w:cs="Arial"/>
          <w:b w:val="0"/>
          <w:color w:val="222222"/>
          <w:sz w:val="20"/>
          <w:szCs w:val="20"/>
          <w:shd w:val="clear" w:color="auto" w:fill="FFFFFF"/>
        </w:rPr>
      </w:pPr>
    </w:p>
    <w:p w14:paraId="32BE6BB0" w14:textId="77777777" w:rsidR="00621BB1" w:rsidRPr="00621BB1" w:rsidRDefault="00621BB1" w:rsidP="00621BB1">
      <w:pPr>
        <w:numPr>
          <w:ilvl w:val="0"/>
          <w:numId w:val="25"/>
        </w:numPr>
        <w:contextualSpacing/>
        <w:rPr>
          <w:rFonts w:ascii="Times New Roman" w:eastAsia="Calibri" w:hAnsi="Times New Roman" w:cs="Times New Roman"/>
          <w:b/>
          <w:bCs/>
        </w:rPr>
      </w:pPr>
      <w:r w:rsidRPr="00621BB1">
        <w:rPr>
          <w:rFonts w:ascii="Times New Roman" w:eastAsia="Calibri" w:hAnsi="Times New Roman" w:cs="Times New Roman"/>
          <w:b/>
          <w:bCs/>
        </w:rPr>
        <w:t>GENERAL PROCURMENT STANDARDS</w:t>
      </w:r>
    </w:p>
    <w:p w14:paraId="4E360299" w14:textId="77777777" w:rsidR="00621BB1" w:rsidRPr="00621BB1" w:rsidRDefault="00621BB1" w:rsidP="00621BB1">
      <w:pPr>
        <w:numPr>
          <w:ilvl w:val="0"/>
          <w:numId w:val="28"/>
        </w:numPr>
        <w:contextualSpacing/>
        <w:rPr>
          <w:rFonts w:ascii="Times New Roman" w:eastAsia="Calibri" w:hAnsi="Times New Roman" w:cs="Times New Roman"/>
        </w:rPr>
      </w:pPr>
      <w:r w:rsidRPr="00621BB1">
        <w:rPr>
          <w:rFonts w:ascii="Times New Roman" w:eastAsia="Calibri" w:hAnsi="Times New Roman" w:cs="Times New Roman"/>
        </w:rPr>
        <w:t>PROCUREMENT DIVISION</w:t>
      </w:r>
    </w:p>
    <w:p w14:paraId="090E8240" w14:textId="77777777" w:rsidR="00621BB1" w:rsidRPr="00621BB1" w:rsidRDefault="00621BB1" w:rsidP="00621BB1">
      <w:pPr>
        <w:numPr>
          <w:ilvl w:val="0"/>
          <w:numId w:val="29"/>
        </w:numPr>
        <w:contextualSpacing/>
        <w:rPr>
          <w:rFonts w:ascii="Times New Roman" w:eastAsia="Calibri" w:hAnsi="Times New Roman" w:cs="Times New Roman"/>
        </w:rPr>
      </w:pPr>
      <w:r w:rsidRPr="00621BB1">
        <w:rPr>
          <w:rFonts w:ascii="Times New Roman" w:eastAsia="Calibri" w:hAnsi="Times New Roman" w:cs="Times New Roman"/>
        </w:rPr>
        <w:t>The Polk County General Services Department shall contain within it a Procurement Division.</w:t>
      </w:r>
    </w:p>
    <w:p w14:paraId="0CA77C7D" w14:textId="77777777" w:rsidR="00621BB1" w:rsidRPr="00621BB1" w:rsidRDefault="00621BB1" w:rsidP="00621BB1">
      <w:pPr>
        <w:ind w:left="1440"/>
        <w:contextualSpacing/>
        <w:rPr>
          <w:rFonts w:ascii="Times New Roman" w:eastAsia="Calibri" w:hAnsi="Times New Roman" w:cs="Times New Roman"/>
        </w:rPr>
      </w:pPr>
    </w:p>
    <w:p w14:paraId="105F7379" w14:textId="77777777" w:rsidR="00621BB1" w:rsidRPr="00621BB1" w:rsidRDefault="00621BB1" w:rsidP="00621BB1">
      <w:pPr>
        <w:numPr>
          <w:ilvl w:val="0"/>
          <w:numId w:val="29"/>
        </w:numPr>
        <w:spacing w:after="0" w:line="240" w:lineRule="auto"/>
        <w:contextualSpacing/>
        <w:rPr>
          <w:rFonts w:ascii="Times New Roman" w:eastAsia="Calibri" w:hAnsi="Times New Roman" w:cs="Times New Roman"/>
        </w:rPr>
      </w:pPr>
      <w:r w:rsidRPr="00621BB1">
        <w:rPr>
          <w:rFonts w:ascii="Times New Roman" w:eastAsia="Calibri" w:hAnsi="Times New Roman" w:cs="Times New Roman"/>
        </w:rPr>
        <w:t>The Procurement Division will use good administrative practices, its documented Procurement Procedures and sound business judgement to manage the County’s procurement process and procedures; and provide oversight to ensure contractors perform in accordance with the terms, conditions, and specifications of their contracts or purchase orders.</w:t>
      </w:r>
    </w:p>
    <w:p w14:paraId="38DD94F1" w14:textId="77777777" w:rsidR="00621BB1" w:rsidRPr="00621BB1" w:rsidRDefault="00621BB1" w:rsidP="00621BB1">
      <w:pPr>
        <w:spacing w:after="0" w:line="240" w:lineRule="auto"/>
        <w:rPr>
          <w:rFonts w:ascii="Times New Roman" w:eastAsia="Calibri" w:hAnsi="Times New Roman" w:cs="Times New Roman"/>
        </w:rPr>
      </w:pPr>
    </w:p>
    <w:p w14:paraId="27A7ACEE" w14:textId="77777777" w:rsidR="00621BB1" w:rsidRPr="00621BB1" w:rsidRDefault="00621BB1" w:rsidP="00621BB1">
      <w:pPr>
        <w:numPr>
          <w:ilvl w:val="0"/>
          <w:numId w:val="29"/>
        </w:numPr>
        <w:spacing w:after="0" w:line="240" w:lineRule="auto"/>
        <w:contextualSpacing/>
        <w:rPr>
          <w:rFonts w:ascii="Times New Roman" w:eastAsia="Calibri" w:hAnsi="Times New Roman" w:cs="Times New Roman"/>
        </w:rPr>
      </w:pPr>
      <w:r w:rsidRPr="00621BB1">
        <w:rPr>
          <w:rFonts w:ascii="Times New Roman" w:eastAsia="Calibri" w:hAnsi="Times New Roman" w:cs="Times New Roman"/>
        </w:rPr>
        <w:t>From time to time the Procurement Divisions may draft suggested policies and procedures for Polk County to consider for adoption and use.</w:t>
      </w:r>
    </w:p>
    <w:p w14:paraId="66A1F5F5" w14:textId="77777777" w:rsidR="00621BB1" w:rsidRPr="00621BB1" w:rsidRDefault="00621BB1" w:rsidP="00621BB1">
      <w:pPr>
        <w:ind w:left="720"/>
        <w:contextualSpacing/>
        <w:rPr>
          <w:rFonts w:ascii="Times New Roman" w:eastAsia="Calibri" w:hAnsi="Times New Roman" w:cs="Times New Roman"/>
        </w:rPr>
      </w:pPr>
    </w:p>
    <w:p w14:paraId="6E65AD7D" w14:textId="77777777" w:rsidR="00621BB1" w:rsidRPr="00621BB1" w:rsidRDefault="00621BB1" w:rsidP="00621BB1">
      <w:pPr>
        <w:numPr>
          <w:ilvl w:val="0"/>
          <w:numId w:val="29"/>
        </w:numPr>
        <w:spacing w:after="0" w:line="240" w:lineRule="auto"/>
        <w:contextualSpacing/>
        <w:rPr>
          <w:rFonts w:ascii="Times New Roman" w:eastAsia="Calibri" w:hAnsi="Times New Roman" w:cs="Times New Roman"/>
        </w:rPr>
      </w:pPr>
      <w:r w:rsidRPr="00621BB1">
        <w:rPr>
          <w:rFonts w:ascii="Times New Roman" w:eastAsia="Calibri" w:hAnsi="Times New Roman" w:cs="Times New Roman"/>
        </w:rPr>
        <w:t>The Procurement Division will utilize the expertise of each office or department in developing specifications and evaluation methods.  Depending on the goods and services being procured, each officer or department may have a more hands on role in the procurement process; including serving on an evaluation committee.</w:t>
      </w:r>
    </w:p>
    <w:p w14:paraId="4DBD8D6B" w14:textId="77777777" w:rsidR="00621BB1" w:rsidRPr="00621BB1" w:rsidRDefault="00621BB1" w:rsidP="00621BB1">
      <w:pPr>
        <w:spacing w:after="0" w:line="240" w:lineRule="auto"/>
        <w:ind w:left="1800"/>
        <w:contextualSpacing/>
        <w:rPr>
          <w:rFonts w:ascii="Times New Roman" w:eastAsia="Calibri" w:hAnsi="Times New Roman" w:cs="Times New Roman"/>
        </w:rPr>
      </w:pPr>
    </w:p>
    <w:p w14:paraId="7BE72932" w14:textId="77777777" w:rsidR="00621BB1" w:rsidRPr="00621BB1" w:rsidRDefault="00621BB1" w:rsidP="00621BB1">
      <w:pPr>
        <w:numPr>
          <w:ilvl w:val="0"/>
          <w:numId w:val="29"/>
        </w:numPr>
        <w:contextualSpacing/>
        <w:rPr>
          <w:rFonts w:ascii="Times New Roman" w:eastAsia="Calibri" w:hAnsi="Times New Roman" w:cs="Times New Roman"/>
        </w:rPr>
      </w:pPr>
      <w:r w:rsidRPr="00621BB1">
        <w:rPr>
          <w:rFonts w:ascii="Times New Roman" w:eastAsia="Calibri" w:hAnsi="Times New Roman" w:cs="Times New Roman"/>
        </w:rPr>
        <w:t>The Procurement Division will provide each county office and department, a “Best Practices Procurement Manual.”</w:t>
      </w:r>
    </w:p>
    <w:p w14:paraId="6E244F82" w14:textId="77777777" w:rsidR="00621BB1" w:rsidRPr="00621BB1" w:rsidRDefault="00621BB1" w:rsidP="00621BB1">
      <w:pPr>
        <w:ind w:left="720"/>
        <w:contextualSpacing/>
        <w:rPr>
          <w:rFonts w:ascii="Times New Roman" w:eastAsia="Calibri" w:hAnsi="Times New Roman" w:cs="Times New Roman"/>
        </w:rPr>
      </w:pPr>
    </w:p>
    <w:p w14:paraId="020B213F" w14:textId="77777777" w:rsidR="00621BB1" w:rsidRPr="00621BB1" w:rsidRDefault="00621BB1" w:rsidP="00621BB1">
      <w:pPr>
        <w:numPr>
          <w:ilvl w:val="0"/>
          <w:numId w:val="28"/>
        </w:numPr>
        <w:spacing w:after="0" w:line="240" w:lineRule="auto"/>
        <w:contextualSpacing/>
        <w:rPr>
          <w:rFonts w:ascii="Times New Roman" w:eastAsia="Calibri" w:hAnsi="Times New Roman" w:cs="Times New Roman"/>
        </w:rPr>
      </w:pPr>
      <w:r w:rsidRPr="00621BB1">
        <w:rPr>
          <w:rFonts w:ascii="Times New Roman" w:eastAsia="Calibri" w:hAnsi="Times New Roman" w:cs="Times New Roman"/>
        </w:rPr>
        <w:t>STANDARDS OF CONDUCT</w:t>
      </w:r>
    </w:p>
    <w:p w14:paraId="00071A79" w14:textId="77777777" w:rsidR="00621BB1" w:rsidRPr="00621BB1" w:rsidRDefault="00621BB1" w:rsidP="00621BB1">
      <w:pPr>
        <w:numPr>
          <w:ilvl w:val="0"/>
          <w:numId w:val="30"/>
        </w:numPr>
        <w:spacing w:after="0" w:line="240" w:lineRule="auto"/>
        <w:contextualSpacing/>
        <w:rPr>
          <w:rFonts w:ascii="Times New Roman" w:eastAsia="Calibri" w:hAnsi="Times New Roman" w:cs="Times New Roman"/>
        </w:rPr>
      </w:pPr>
      <w:r w:rsidRPr="00621BB1">
        <w:rPr>
          <w:rFonts w:ascii="Times New Roman" w:eastAsia="Calibri" w:hAnsi="Times New Roman" w:cs="Times New Roman"/>
        </w:rPr>
        <w:t>Conflicts of Interest (Personal)</w:t>
      </w:r>
    </w:p>
    <w:p w14:paraId="2B8F4A5C" w14:textId="77777777" w:rsidR="00621BB1" w:rsidRPr="00621BB1" w:rsidRDefault="00621BB1" w:rsidP="00621BB1">
      <w:pPr>
        <w:numPr>
          <w:ilvl w:val="0"/>
          <w:numId w:val="34"/>
        </w:numPr>
        <w:spacing w:after="0" w:line="240" w:lineRule="auto"/>
        <w:contextualSpacing/>
        <w:rPr>
          <w:rFonts w:ascii="Times New Roman" w:eastAsia="Calibri" w:hAnsi="Times New Roman" w:cs="Times New Roman"/>
        </w:rPr>
      </w:pPr>
      <w:r w:rsidRPr="00621BB1">
        <w:rPr>
          <w:rFonts w:ascii="Times New Roman" w:eastAsia="Calibri" w:hAnsi="Times New Roman" w:cs="Times New Roman"/>
        </w:rPr>
        <w:t>An officer or employee of the county shall not have an interest, direct or indirect, in a contract with the county. (See, Iowa Code, §331.342)</w:t>
      </w:r>
    </w:p>
    <w:p w14:paraId="332470F3" w14:textId="45FB891B" w:rsidR="00621BB1" w:rsidRPr="00621BB1" w:rsidRDefault="00621BB1" w:rsidP="00621BB1">
      <w:pPr>
        <w:numPr>
          <w:ilvl w:val="0"/>
          <w:numId w:val="34"/>
        </w:numPr>
        <w:spacing w:after="0" w:line="240" w:lineRule="auto"/>
        <w:contextualSpacing/>
        <w:rPr>
          <w:rFonts w:ascii="Times New Roman" w:eastAsia="Calibri" w:hAnsi="Times New Roman" w:cs="Times New Roman"/>
        </w:rPr>
      </w:pPr>
      <w:r w:rsidRPr="00621BB1">
        <w:rPr>
          <w:rFonts w:ascii="Times New Roman" w:eastAsia="Calibri" w:hAnsi="Times New Roman" w:cs="Times New Roman"/>
        </w:rPr>
        <w:t xml:space="preserve">No officer or employee may participate in the selection, award, or administration of a contract supported by </w:t>
      </w:r>
      <w:r w:rsidR="00655857" w:rsidRPr="00621BB1">
        <w:rPr>
          <w:rFonts w:ascii="Times New Roman" w:eastAsia="Calibri" w:hAnsi="Times New Roman" w:cs="Times New Roman"/>
        </w:rPr>
        <w:t>a</w:t>
      </w:r>
      <w:r w:rsidR="00655857">
        <w:rPr>
          <w:rFonts w:ascii="Times New Roman" w:eastAsia="Calibri" w:hAnsi="Times New Roman" w:cs="Times New Roman"/>
        </w:rPr>
        <w:t xml:space="preserve"> </w:t>
      </w:r>
      <w:r w:rsidR="00D74F83">
        <w:rPr>
          <w:rFonts w:ascii="Times New Roman" w:eastAsia="Calibri" w:hAnsi="Times New Roman" w:cs="Times New Roman"/>
        </w:rPr>
        <w:t>state</w:t>
      </w:r>
      <w:r w:rsidR="00655857">
        <w:rPr>
          <w:rFonts w:ascii="Times New Roman" w:eastAsia="Calibri" w:hAnsi="Times New Roman" w:cs="Times New Roman"/>
        </w:rPr>
        <w:t xml:space="preserve"> </w:t>
      </w:r>
      <w:r w:rsidR="00D74F83">
        <w:rPr>
          <w:rFonts w:ascii="Times New Roman" w:eastAsia="Calibri" w:hAnsi="Times New Roman" w:cs="Times New Roman"/>
        </w:rPr>
        <w:t xml:space="preserve">or local governmental </w:t>
      </w:r>
      <w:r w:rsidRPr="00621BB1">
        <w:rPr>
          <w:rFonts w:ascii="Times New Roman" w:eastAsia="Calibri" w:hAnsi="Times New Roman" w:cs="Times New Roman"/>
        </w:rPr>
        <w:t xml:space="preserve">award if he or she has a real or apparent conflict of interest. </w:t>
      </w:r>
    </w:p>
    <w:p w14:paraId="180DF8BA" w14:textId="77777777" w:rsidR="00621BB1" w:rsidRPr="00621BB1" w:rsidRDefault="00621BB1" w:rsidP="00621BB1">
      <w:pPr>
        <w:numPr>
          <w:ilvl w:val="0"/>
          <w:numId w:val="34"/>
        </w:numPr>
        <w:spacing w:after="0" w:line="240" w:lineRule="auto"/>
        <w:contextualSpacing/>
        <w:rPr>
          <w:rFonts w:ascii="Times New Roman" w:eastAsia="Calibri" w:hAnsi="Times New Roman" w:cs="Times New Roman"/>
        </w:rPr>
      </w:pPr>
      <w:r w:rsidRPr="00621BB1">
        <w:rPr>
          <w:rFonts w:ascii="Times New Roman" w:eastAsia="Calibri" w:hAnsi="Times New Roman" w:cs="Times New Roman"/>
        </w:rPr>
        <w:t>Officers, employees, and agents of the county may neither solicit nor accept gratuities, favors, or anything of monetary value from contractors or parties to subcontracts.</w:t>
      </w:r>
    </w:p>
    <w:p w14:paraId="6B0BBC9D" w14:textId="77777777" w:rsidR="00621BB1" w:rsidRPr="00621BB1" w:rsidRDefault="00621BB1" w:rsidP="00621BB1">
      <w:pPr>
        <w:numPr>
          <w:ilvl w:val="0"/>
          <w:numId w:val="34"/>
        </w:numPr>
        <w:spacing w:after="0" w:line="240" w:lineRule="auto"/>
        <w:contextualSpacing/>
        <w:rPr>
          <w:rFonts w:ascii="Times New Roman" w:eastAsia="Calibri" w:hAnsi="Times New Roman" w:cs="Times New Roman"/>
        </w:rPr>
      </w:pPr>
      <w:r w:rsidRPr="00621BB1">
        <w:rPr>
          <w:rFonts w:ascii="Times New Roman" w:eastAsia="Calibri" w:hAnsi="Times New Roman" w:cs="Times New Roman"/>
        </w:rPr>
        <w:t>Officers, employees, and agents found to violate the Conflicts of Interest standard of conduct may be subject to disciplinary action up to an including termination.</w:t>
      </w:r>
    </w:p>
    <w:p w14:paraId="3C4FCEB4" w14:textId="77777777" w:rsidR="00621BB1" w:rsidRPr="00621BB1" w:rsidRDefault="00621BB1" w:rsidP="00621BB1">
      <w:pPr>
        <w:numPr>
          <w:ilvl w:val="0"/>
          <w:numId w:val="30"/>
        </w:numPr>
        <w:spacing w:after="0" w:line="240" w:lineRule="auto"/>
        <w:contextualSpacing/>
        <w:rPr>
          <w:rFonts w:ascii="Times New Roman" w:eastAsia="Calibri" w:hAnsi="Times New Roman" w:cs="Times New Roman"/>
        </w:rPr>
      </w:pPr>
      <w:r w:rsidRPr="00621BB1">
        <w:rPr>
          <w:rFonts w:ascii="Times New Roman" w:eastAsia="Calibri" w:hAnsi="Times New Roman" w:cs="Times New Roman"/>
        </w:rPr>
        <w:t xml:space="preserve">The provisions contained in Iowa Code Section 331.342(2)(a) through (k) shall not apply to this section. </w:t>
      </w:r>
    </w:p>
    <w:p w14:paraId="5CB9B4C4" w14:textId="77777777" w:rsidR="00621BB1" w:rsidRPr="00621BB1" w:rsidRDefault="00621BB1" w:rsidP="00621BB1">
      <w:pPr>
        <w:spacing w:after="0" w:line="240" w:lineRule="auto"/>
        <w:rPr>
          <w:rFonts w:ascii="Times New Roman" w:eastAsia="Calibri" w:hAnsi="Times New Roman" w:cs="Times New Roman"/>
        </w:rPr>
      </w:pPr>
    </w:p>
    <w:p w14:paraId="5B58BA30" w14:textId="77777777" w:rsidR="00621BB1" w:rsidRPr="00621BB1" w:rsidRDefault="00621BB1" w:rsidP="00621BB1">
      <w:pPr>
        <w:numPr>
          <w:ilvl w:val="0"/>
          <w:numId w:val="28"/>
        </w:numPr>
        <w:spacing w:after="0" w:line="240" w:lineRule="auto"/>
        <w:contextualSpacing/>
        <w:rPr>
          <w:rFonts w:ascii="Times New Roman" w:eastAsia="Calibri" w:hAnsi="Times New Roman" w:cs="Times New Roman"/>
        </w:rPr>
      </w:pPr>
      <w:r w:rsidRPr="00621BB1">
        <w:rPr>
          <w:rFonts w:ascii="Times New Roman" w:eastAsia="Calibri" w:hAnsi="Times New Roman" w:cs="Times New Roman"/>
        </w:rPr>
        <w:t>PRIORITIZATION</w:t>
      </w:r>
    </w:p>
    <w:p w14:paraId="75EBAE5B" w14:textId="77777777" w:rsidR="00621BB1" w:rsidRPr="00621BB1" w:rsidRDefault="00621BB1" w:rsidP="00621BB1">
      <w:pPr>
        <w:numPr>
          <w:ilvl w:val="0"/>
          <w:numId w:val="31"/>
        </w:numPr>
        <w:spacing w:after="0" w:line="240" w:lineRule="auto"/>
        <w:contextualSpacing/>
        <w:rPr>
          <w:rFonts w:ascii="Times New Roman" w:eastAsia="Calibri" w:hAnsi="Times New Roman" w:cs="Times New Roman"/>
        </w:rPr>
      </w:pPr>
      <w:r w:rsidRPr="00621BB1">
        <w:rPr>
          <w:rFonts w:ascii="Times New Roman" w:eastAsia="Calibri" w:hAnsi="Times New Roman" w:cs="Times New Roman"/>
        </w:rPr>
        <w:t>The County’s internal operated sources of supply, such as the Printing Facility, will be the primary source of supply for the County when goods or services are available from these internal sources. If the County’s internally operated and externally established contracted sources of supply cannot meet a particular need of an office or department, then goods or services may be procured from outside sources through the Procurement Division.</w:t>
      </w:r>
    </w:p>
    <w:p w14:paraId="6D8CE0FA" w14:textId="77777777" w:rsidR="00621BB1" w:rsidRPr="00621BB1" w:rsidRDefault="00621BB1" w:rsidP="00621BB1">
      <w:pPr>
        <w:spacing w:after="0" w:line="240" w:lineRule="auto"/>
        <w:ind w:left="1800"/>
        <w:contextualSpacing/>
        <w:rPr>
          <w:rFonts w:ascii="Times New Roman" w:eastAsia="Calibri" w:hAnsi="Times New Roman" w:cs="Times New Roman"/>
        </w:rPr>
      </w:pPr>
    </w:p>
    <w:p w14:paraId="509FC3D7" w14:textId="77777777" w:rsidR="00621BB1" w:rsidRPr="00621BB1" w:rsidRDefault="00621BB1" w:rsidP="00621BB1">
      <w:pPr>
        <w:numPr>
          <w:ilvl w:val="0"/>
          <w:numId w:val="31"/>
        </w:numPr>
        <w:spacing w:after="0" w:line="240" w:lineRule="auto"/>
        <w:contextualSpacing/>
        <w:rPr>
          <w:rFonts w:ascii="Times New Roman" w:eastAsia="Calibri" w:hAnsi="Times New Roman" w:cs="Times New Roman"/>
        </w:rPr>
      </w:pPr>
      <w:r w:rsidRPr="00621BB1">
        <w:rPr>
          <w:rFonts w:ascii="Times New Roman" w:eastAsia="Calibri" w:hAnsi="Times New Roman" w:cs="Times New Roman"/>
        </w:rPr>
        <w:t xml:space="preserve">In the event that a county office or department requires goods or services not currently available through the County’s internally operated source of supply nor available from a current external contracted supplier, the office or department will request the Procurement Division assistance in conducting the appropriate procurement process.  </w:t>
      </w:r>
    </w:p>
    <w:p w14:paraId="1C28F409" w14:textId="77777777" w:rsidR="00621BB1" w:rsidRPr="00621BB1" w:rsidRDefault="00621BB1" w:rsidP="00621BB1">
      <w:pPr>
        <w:spacing w:after="0" w:line="240" w:lineRule="auto"/>
        <w:rPr>
          <w:rFonts w:ascii="Times New Roman" w:eastAsia="Calibri" w:hAnsi="Times New Roman" w:cs="Times New Roman"/>
        </w:rPr>
      </w:pPr>
    </w:p>
    <w:p w14:paraId="6A26CA72" w14:textId="77777777" w:rsidR="00621BB1" w:rsidRPr="00621BB1" w:rsidRDefault="00621BB1" w:rsidP="00621BB1">
      <w:pPr>
        <w:numPr>
          <w:ilvl w:val="0"/>
          <w:numId w:val="31"/>
        </w:numPr>
        <w:spacing w:after="0" w:line="240" w:lineRule="auto"/>
        <w:contextualSpacing/>
        <w:rPr>
          <w:rFonts w:ascii="Times New Roman" w:eastAsia="Calibri" w:hAnsi="Times New Roman" w:cs="Times New Roman"/>
        </w:rPr>
      </w:pPr>
      <w:r w:rsidRPr="00621BB1">
        <w:rPr>
          <w:rFonts w:ascii="Times New Roman" w:eastAsia="Calibri" w:hAnsi="Times New Roman" w:cs="Times New Roman"/>
        </w:rPr>
        <w:t>Capital Goods will be purchased by or authorized for purchase by the Procurement Division according to the County’s approved annual budget, procurement procedures and when authorized by the County Administrator.</w:t>
      </w:r>
    </w:p>
    <w:p w14:paraId="6D3154B3" w14:textId="77777777" w:rsidR="00621BB1" w:rsidRPr="00621BB1" w:rsidRDefault="00621BB1" w:rsidP="00621BB1">
      <w:pPr>
        <w:ind w:left="720"/>
        <w:contextualSpacing/>
        <w:rPr>
          <w:rFonts w:ascii="Times New Roman" w:eastAsia="Calibri" w:hAnsi="Times New Roman" w:cs="Times New Roman"/>
        </w:rPr>
      </w:pPr>
    </w:p>
    <w:p w14:paraId="188B3657" w14:textId="77777777" w:rsidR="00621BB1" w:rsidRPr="00621BB1" w:rsidRDefault="00621BB1" w:rsidP="00621BB1">
      <w:pPr>
        <w:numPr>
          <w:ilvl w:val="0"/>
          <w:numId w:val="28"/>
        </w:numPr>
        <w:spacing w:after="0" w:line="240" w:lineRule="auto"/>
        <w:contextualSpacing/>
        <w:rPr>
          <w:rFonts w:ascii="Times New Roman" w:eastAsia="Calibri" w:hAnsi="Times New Roman" w:cs="Times New Roman"/>
        </w:rPr>
      </w:pPr>
      <w:r w:rsidRPr="00621BB1">
        <w:rPr>
          <w:rFonts w:ascii="Times New Roman" w:eastAsia="Calibri" w:hAnsi="Times New Roman" w:cs="Times New Roman"/>
        </w:rPr>
        <w:t>COOPERATIVE PURCHASING</w:t>
      </w:r>
    </w:p>
    <w:p w14:paraId="2FB05CE1" w14:textId="26911612" w:rsidR="00621BB1" w:rsidRPr="00621BB1" w:rsidRDefault="00621BB1" w:rsidP="00621BB1">
      <w:pPr>
        <w:numPr>
          <w:ilvl w:val="0"/>
          <w:numId w:val="32"/>
        </w:numPr>
        <w:spacing w:after="0" w:line="240" w:lineRule="auto"/>
        <w:contextualSpacing/>
        <w:rPr>
          <w:rFonts w:ascii="Times New Roman" w:eastAsia="Calibri" w:hAnsi="Times New Roman" w:cs="Times New Roman"/>
        </w:rPr>
      </w:pPr>
      <w:r w:rsidRPr="00621BB1">
        <w:rPr>
          <w:rFonts w:ascii="Times New Roman" w:eastAsia="Calibri" w:hAnsi="Times New Roman" w:cs="Times New Roman"/>
        </w:rPr>
        <w:t>To foster greater economy and efficiency Polk County will encourage the use of Federal</w:t>
      </w:r>
      <w:r w:rsidR="00655857">
        <w:rPr>
          <w:rFonts w:ascii="Times New Roman" w:eastAsia="Calibri" w:hAnsi="Times New Roman" w:cs="Times New Roman"/>
        </w:rPr>
        <w:t>,</w:t>
      </w:r>
      <w:r w:rsidRPr="00621BB1">
        <w:rPr>
          <w:rFonts w:ascii="Times New Roman" w:eastAsia="Calibri" w:hAnsi="Times New Roman" w:cs="Times New Roman"/>
        </w:rPr>
        <w:t xml:space="preserve"> State</w:t>
      </w:r>
      <w:r w:rsidR="00655857">
        <w:rPr>
          <w:rFonts w:ascii="Times New Roman" w:eastAsia="Calibri" w:hAnsi="Times New Roman" w:cs="Times New Roman"/>
        </w:rPr>
        <w:t xml:space="preserve">, and/or local </w:t>
      </w:r>
      <w:r w:rsidRPr="00621BB1">
        <w:rPr>
          <w:rFonts w:ascii="Times New Roman" w:eastAsia="Calibri" w:hAnsi="Times New Roman" w:cs="Times New Roman"/>
        </w:rPr>
        <w:t>intergovernmental or cooperative purchasing agreements for the procurement of goods or services.</w:t>
      </w:r>
    </w:p>
    <w:p w14:paraId="1BE80333" w14:textId="77777777" w:rsidR="00621BB1" w:rsidRPr="00621BB1" w:rsidRDefault="00621BB1" w:rsidP="00621BB1">
      <w:pPr>
        <w:spacing w:after="0" w:line="240" w:lineRule="auto"/>
        <w:ind w:left="1800"/>
        <w:contextualSpacing/>
        <w:rPr>
          <w:rFonts w:ascii="Times New Roman" w:eastAsia="Calibri" w:hAnsi="Times New Roman" w:cs="Times New Roman"/>
        </w:rPr>
      </w:pPr>
    </w:p>
    <w:p w14:paraId="2ECF7EBD" w14:textId="77777777" w:rsidR="00621BB1" w:rsidRPr="00621BB1" w:rsidRDefault="00621BB1" w:rsidP="00621BB1">
      <w:pPr>
        <w:numPr>
          <w:ilvl w:val="0"/>
          <w:numId w:val="28"/>
        </w:numPr>
        <w:spacing w:after="0" w:line="240" w:lineRule="auto"/>
        <w:contextualSpacing/>
        <w:rPr>
          <w:rFonts w:ascii="Times New Roman" w:eastAsia="Calibri" w:hAnsi="Times New Roman" w:cs="Times New Roman"/>
        </w:rPr>
      </w:pPr>
      <w:r w:rsidRPr="00621BB1">
        <w:rPr>
          <w:rFonts w:ascii="Times New Roman" w:eastAsia="Calibri" w:hAnsi="Times New Roman" w:cs="Times New Roman"/>
        </w:rPr>
        <w:t xml:space="preserve">UNECESSARY OR DUPLICATIVE </w:t>
      </w:r>
    </w:p>
    <w:p w14:paraId="693DEFE0" w14:textId="77777777" w:rsidR="00621BB1" w:rsidRPr="00621BB1" w:rsidRDefault="00621BB1" w:rsidP="00621BB1">
      <w:pPr>
        <w:numPr>
          <w:ilvl w:val="0"/>
          <w:numId w:val="33"/>
        </w:numPr>
        <w:spacing w:after="0" w:line="240" w:lineRule="auto"/>
        <w:contextualSpacing/>
        <w:rPr>
          <w:rFonts w:ascii="Times New Roman" w:eastAsia="Calibri" w:hAnsi="Times New Roman" w:cs="Times New Roman"/>
        </w:rPr>
      </w:pPr>
      <w:r w:rsidRPr="00621BB1">
        <w:rPr>
          <w:rFonts w:ascii="Times New Roman" w:eastAsia="Calibri" w:hAnsi="Times New Roman" w:cs="Times New Roman"/>
        </w:rPr>
        <w:t>Polk County will avoid acquisition of unnecessary or duplicative items.</w:t>
      </w:r>
    </w:p>
    <w:p w14:paraId="08284EB4" w14:textId="77777777" w:rsidR="00621BB1" w:rsidRPr="00621BB1" w:rsidRDefault="00621BB1" w:rsidP="00621BB1">
      <w:pPr>
        <w:numPr>
          <w:ilvl w:val="0"/>
          <w:numId w:val="33"/>
        </w:numPr>
        <w:spacing w:after="0" w:line="240" w:lineRule="auto"/>
        <w:contextualSpacing/>
        <w:rPr>
          <w:rFonts w:ascii="Times New Roman" w:eastAsia="Calibri" w:hAnsi="Times New Roman" w:cs="Times New Roman"/>
        </w:rPr>
      </w:pPr>
      <w:r w:rsidRPr="00621BB1">
        <w:rPr>
          <w:rFonts w:ascii="Times New Roman" w:eastAsia="Calibri" w:hAnsi="Times New Roman" w:cs="Times New Roman"/>
        </w:rPr>
        <w:t xml:space="preserve">Consideration should be given to consolidating or breaking out procurements to obtain a more economical purchase. </w:t>
      </w:r>
    </w:p>
    <w:p w14:paraId="0D5FF934" w14:textId="77777777" w:rsidR="00621BB1" w:rsidRPr="00621BB1" w:rsidRDefault="00621BB1" w:rsidP="00621BB1">
      <w:pPr>
        <w:numPr>
          <w:ilvl w:val="0"/>
          <w:numId w:val="33"/>
        </w:numPr>
        <w:spacing w:after="0" w:line="240" w:lineRule="auto"/>
        <w:contextualSpacing/>
        <w:rPr>
          <w:rFonts w:ascii="Times New Roman" w:eastAsia="Calibri" w:hAnsi="Times New Roman" w:cs="Times New Roman"/>
        </w:rPr>
      </w:pPr>
      <w:r w:rsidRPr="00621BB1">
        <w:rPr>
          <w:rFonts w:ascii="Times New Roman" w:eastAsia="Calibri" w:hAnsi="Times New Roman" w:cs="Times New Roman"/>
        </w:rPr>
        <w:t xml:space="preserve">When appropriate, an analysis should be made of lease versus purchase alternatives, and any other appropriate analysis to determine the most economical approach. </w:t>
      </w:r>
    </w:p>
    <w:p w14:paraId="35E80101" w14:textId="77777777" w:rsidR="00621BB1" w:rsidRPr="00621BB1" w:rsidRDefault="00621BB1" w:rsidP="00621BB1">
      <w:pPr>
        <w:spacing w:after="0" w:line="240" w:lineRule="auto"/>
        <w:ind w:left="1800"/>
        <w:contextualSpacing/>
        <w:rPr>
          <w:rFonts w:ascii="Times New Roman" w:eastAsia="Calibri" w:hAnsi="Times New Roman" w:cs="Times New Roman"/>
        </w:rPr>
      </w:pPr>
    </w:p>
    <w:p w14:paraId="207B5749" w14:textId="77777777" w:rsidR="00621BB1" w:rsidRPr="00621BB1" w:rsidRDefault="00621BB1" w:rsidP="00621BB1">
      <w:pPr>
        <w:numPr>
          <w:ilvl w:val="0"/>
          <w:numId w:val="28"/>
        </w:numPr>
        <w:spacing w:after="0" w:line="240" w:lineRule="auto"/>
        <w:contextualSpacing/>
        <w:rPr>
          <w:rFonts w:ascii="Times New Roman" w:eastAsia="Calibri" w:hAnsi="Times New Roman" w:cs="Times New Roman"/>
        </w:rPr>
      </w:pPr>
      <w:r w:rsidRPr="00621BB1">
        <w:rPr>
          <w:rFonts w:ascii="Times New Roman" w:eastAsia="Calibri" w:hAnsi="Times New Roman" w:cs="Times New Roman"/>
        </w:rPr>
        <w:t>CONSIDERATIONS</w:t>
      </w:r>
    </w:p>
    <w:p w14:paraId="36D04FC8" w14:textId="77777777" w:rsidR="00621BB1" w:rsidRPr="00621BB1" w:rsidRDefault="00621BB1" w:rsidP="00621BB1">
      <w:pPr>
        <w:numPr>
          <w:ilvl w:val="0"/>
          <w:numId w:val="35"/>
        </w:numPr>
        <w:spacing w:after="0" w:line="240" w:lineRule="auto"/>
        <w:contextualSpacing/>
        <w:rPr>
          <w:rFonts w:ascii="Times New Roman" w:eastAsia="Calibri" w:hAnsi="Times New Roman" w:cs="Times New Roman"/>
        </w:rPr>
      </w:pPr>
      <w:r w:rsidRPr="00621BB1">
        <w:rPr>
          <w:rFonts w:ascii="Times New Roman" w:eastAsia="Calibri" w:hAnsi="Times New Roman" w:cs="Times New Roman"/>
        </w:rPr>
        <w:t xml:space="preserve">The county will award contracts only to responsive,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w:t>
      </w:r>
    </w:p>
    <w:p w14:paraId="70917156" w14:textId="77777777" w:rsidR="00621BB1" w:rsidRPr="00621BB1" w:rsidRDefault="00621BB1" w:rsidP="00621BB1">
      <w:pPr>
        <w:spacing w:after="0" w:line="240" w:lineRule="auto"/>
        <w:ind w:left="1800"/>
        <w:contextualSpacing/>
        <w:rPr>
          <w:rFonts w:ascii="Times New Roman" w:eastAsia="Calibri" w:hAnsi="Times New Roman" w:cs="Times New Roman"/>
        </w:rPr>
      </w:pPr>
    </w:p>
    <w:p w14:paraId="16B5ED9A" w14:textId="77777777" w:rsidR="00621BB1" w:rsidRPr="00621BB1" w:rsidRDefault="00621BB1" w:rsidP="00621BB1">
      <w:pPr>
        <w:numPr>
          <w:ilvl w:val="0"/>
          <w:numId w:val="35"/>
        </w:numPr>
        <w:spacing w:after="0" w:line="240" w:lineRule="auto"/>
        <w:contextualSpacing/>
        <w:rPr>
          <w:rFonts w:ascii="Times New Roman" w:eastAsia="Calibri" w:hAnsi="Times New Roman" w:cs="Times New Roman"/>
        </w:rPr>
      </w:pPr>
      <w:r w:rsidRPr="00621BB1">
        <w:rPr>
          <w:rFonts w:ascii="Times New Roman" w:eastAsia="Calibri" w:hAnsi="Times New Roman" w:cs="Times New Roman"/>
        </w:rPr>
        <w:t>The county reserves the right to award Professional Service contracts which are in their nature so unique that it should be acquired by negotiation on the basis of competence and qualification for the type of services required and for a fair and reasonable price rather than by competitive sealed bidding.</w:t>
      </w:r>
    </w:p>
    <w:p w14:paraId="5C68DC13" w14:textId="77777777" w:rsidR="00621BB1" w:rsidRPr="00621BB1" w:rsidRDefault="00621BB1" w:rsidP="00621BB1">
      <w:pPr>
        <w:spacing w:after="0" w:line="240" w:lineRule="auto"/>
        <w:ind w:left="1800"/>
        <w:contextualSpacing/>
        <w:rPr>
          <w:rFonts w:ascii="Times New Roman" w:eastAsia="Calibri" w:hAnsi="Times New Roman" w:cs="Times New Roman"/>
        </w:rPr>
      </w:pPr>
    </w:p>
    <w:p w14:paraId="3DCFA868" w14:textId="77777777" w:rsidR="00621BB1" w:rsidRPr="00621BB1" w:rsidRDefault="00621BB1" w:rsidP="00621BB1">
      <w:pPr>
        <w:numPr>
          <w:ilvl w:val="0"/>
          <w:numId w:val="28"/>
        </w:numPr>
        <w:spacing w:after="0" w:line="240" w:lineRule="auto"/>
        <w:contextualSpacing/>
        <w:rPr>
          <w:rFonts w:ascii="Times New Roman" w:eastAsia="Calibri" w:hAnsi="Times New Roman" w:cs="Times New Roman"/>
        </w:rPr>
      </w:pPr>
      <w:r w:rsidRPr="00621BB1">
        <w:rPr>
          <w:rFonts w:ascii="Times New Roman" w:eastAsia="Calibri" w:hAnsi="Times New Roman" w:cs="Times New Roman"/>
        </w:rPr>
        <w:t>RECORDS</w:t>
      </w:r>
    </w:p>
    <w:p w14:paraId="232A86BA" w14:textId="1FCFA027" w:rsidR="00A22D21" w:rsidRPr="00895882" w:rsidRDefault="00621BB1" w:rsidP="00895882">
      <w:pPr>
        <w:numPr>
          <w:ilvl w:val="0"/>
          <w:numId w:val="36"/>
        </w:numPr>
        <w:spacing w:after="0" w:line="240" w:lineRule="auto"/>
        <w:contextualSpacing/>
        <w:rPr>
          <w:rFonts w:ascii="Times New Roman" w:eastAsia="Calibri" w:hAnsi="Times New Roman" w:cs="Times New Roman"/>
        </w:rPr>
      </w:pPr>
      <w:r w:rsidRPr="00621BB1">
        <w:rPr>
          <w:rFonts w:ascii="Times New Roman" w:eastAsia="Calibri" w:hAnsi="Times New Roman" w:cs="Times New Roman"/>
        </w:rPr>
        <w:t xml:space="preserve">The Procurement Division will maintain records sufficient to detail the history of procurement. These records will include, but not limited to, the following: Rational for the method of procurement, selection of contract type, contractor selection or rejection, and the basis for the contract price. </w:t>
      </w:r>
    </w:p>
    <w:p w14:paraId="0438FEC5" w14:textId="206D361E" w:rsidR="00A22D21" w:rsidRDefault="00A22D21" w:rsidP="00A22D21">
      <w:pPr>
        <w:pStyle w:val="ListParagraph"/>
        <w:spacing w:line="240" w:lineRule="auto"/>
        <w:ind w:left="1530"/>
        <w:rPr>
          <w:rFonts w:ascii="Arial" w:hAnsi="Arial" w:cs="Arial"/>
          <w:color w:val="000000" w:themeColor="text1"/>
          <w:sz w:val="20"/>
          <w:szCs w:val="20"/>
        </w:rPr>
      </w:pPr>
    </w:p>
    <w:p w14:paraId="296D7868" w14:textId="77777777" w:rsidR="00621BB1" w:rsidRPr="00621BB1" w:rsidRDefault="00621BB1" w:rsidP="00621BB1">
      <w:pPr>
        <w:numPr>
          <w:ilvl w:val="0"/>
          <w:numId w:val="25"/>
        </w:numPr>
        <w:contextualSpacing/>
        <w:rPr>
          <w:rFonts w:ascii="Times New Roman" w:eastAsia="Calibri" w:hAnsi="Times New Roman" w:cs="Times New Roman"/>
          <w:b/>
          <w:bCs/>
        </w:rPr>
      </w:pPr>
      <w:r w:rsidRPr="00621BB1">
        <w:rPr>
          <w:rFonts w:ascii="Times New Roman" w:eastAsia="Calibri" w:hAnsi="Times New Roman" w:cs="Times New Roman"/>
          <w:b/>
          <w:bCs/>
        </w:rPr>
        <w:t>PROCUREMENT PROCEDURES</w:t>
      </w:r>
    </w:p>
    <w:p w14:paraId="67B104EC" w14:textId="77777777" w:rsidR="00621BB1" w:rsidRPr="00621BB1" w:rsidRDefault="00621BB1" w:rsidP="00621BB1">
      <w:pPr>
        <w:numPr>
          <w:ilvl w:val="0"/>
          <w:numId w:val="37"/>
        </w:numPr>
        <w:contextualSpacing/>
        <w:rPr>
          <w:rFonts w:ascii="Times New Roman" w:eastAsia="Calibri" w:hAnsi="Times New Roman" w:cs="Times New Roman"/>
        </w:rPr>
      </w:pPr>
      <w:r w:rsidRPr="00621BB1">
        <w:rPr>
          <w:rFonts w:ascii="Times New Roman" w:eastAsia="Calibri" w:hAnsi="Times New Roman" w:cs="Times New Roman"/>
        </w:rPr>
        <w:t>County offices and departments will follow the procedures set for below to procure goods and services:</w:t>
      </w:r>
    </w:p>
    <w:p w14:paraId="0D16B518" w14:textId="77777777" w:rsidR="00621BB1" w:rsidRPr="00621BB1" w:rsidRDefault="00621BB1" w:rsidP="00621BB1">
      <w:pPr>
        <w:numPr>
          <w:ilvl w:val="0"/>
          <w:numId w:val="38"/>
        </w:numPr>
        <w:contextualSpacing/>
        <w:rPr>
          <w:rFonts w:ascii="Times New Roman" w:eastAsia="Calibri" w:hAnsi="Times New Roman" w:cs="Times New Roman"/>
        </w:rPr>
      </w:pPr>
      <w:r w:rsidRPr="00621BB1">
        <w:rPr>
          <w:rFonts w:ascii="Times New Roman" w:eastAsia="Calibri" w:hAnsi="Times New Roman" w:cs="Times New Roman"/>
        </w:rPr>
        <w:t>All procurement transactions for the acquisition of goods or services will be conducted in a manner providing full, fair and open competition.</w:t>
      </w:r>
    </w:p>
    <w:p w14:paraId="3B2E07A7" w14:textId="77777777" w:rsidR="00621BB1" w:rsidRPr="00621BB1" w:rsidRDefault="00621BB1" w:rsidP="00621BB1">
      <w:pPr>
        <w:ind w:left="1800"/>
        <w:contextualSpacing/>
        <w:rPr>
          <w:rFonts w:ascii="Times New Roman" w:eastAsia="Calibri" w:hAnsi="Times New Roman" w:cs="Times New Roman"/>
        </w:rPr>
      </w:pPr>
    </w:p>
    <w:p w14:paraId="6FE85267" w14:textId="77777777" w:rsidR="00621BB1" w:rsidRPr="00621BB1" w:rsidRDefault="00621BB1" w:rsidP="00621BB1">
      <w:pPr>
        <w:numPr>
          <w:ilvl w:val="0"/>
          <w:numId w:val="38"/>
        </w:numPr>
        <w:spacing w:after="0" w:line="240" w:lineRule="auto"/>
        <w:contextualSpacing/>
        <w:rPr>
          <w:rFonts w:ascii="Times New Roman" w:eastAsia="Calibri" w:hAnsi="Times New Roman" w:cs="Times New Roman"/>
        </w:rPr>
      </w:pPr>
      <w:r w:rsidRPr="00621BB1">
        <w:rPr>
          <w:rFonts w:ascii="Times New Roman" w:eastAsia="Calibri" w:hAnsi="Times New Roman" w:cs="Times New Roman"/>
        </w:rPr>
        <w:t>Polk County will avoid placing unreasonable requirements on solicitations for bidding that would unreasonably restrict competition.</w:t>
      </w:r>
    </w:p>
    <w:p w14:paraId="3EAE3739" w14:textId="77777777" w:rsidR="00621BB1" w:rsidRPr="00621BB1" w:rsidRDefault="00621BB1" w:rsidP="00621BB1">
      <w:pPr>
        <w:spacing w:after="0" w:line="240" w:lineRule="auto"/>
        <w:rPr>
          <w:rFonts w:ascii="Times New Roman" w:eastAsia="Calibri" w:hAnsi="Times New Roman" w:cs="Times New Roman"/>
        </w:rPr>
      </w:pPr>
    </w:p>
    <w:p w14:paraId="3C895EA6" w14:textId="77777777" w:rsidR="00621BB1" w:rsidRPr="00621BB1" w:rsidRDefault="00621BB1" w:rsidP="00621BB1">
      <w:pPr>
        <w:numPr>
          <w:ilvl w:val="0"/>
          <w:numId w:val="38"/>
        </w:numPr>
        <w:contextualSpacing/>
        <w:rPr>
          <w:rFonts w:ascii="Times New Roman" w:eastAsia="Calibri" w:hAnsi="Times New Roman" w:cs="Times New Roman"/>
        </w:rPr>
      </w:pPr>
      <w:r w:rsidRPr="00621BB1">
        <w:rPr>
          <w:rFonts w:ascii="Times New Roman" w:eastAsia="Calibri" w:hAnsi="Times New Roman" w:cs="Times New Roman"/>
        </w:rPr>
        <w:t xml:space="preserve">When preparing requisition requests, offices and departments will provide a clear, accurate and complete description of the technical requirements for the goods, materials, product or services to be procured as possible to the Procurement Division. If goods or services are needed for a particular item, provide the model number, serial number, manufacturer, design </w:t>
      </w:r>
      <w:r w:rsidRPr="00621BB1">
        <w:rPr>
          <w:rFonts w:ascii="Times New Roman" w:eastAsia="Calibri" w:hAnsi="Times New Roman" w:cs="Times New Roman"/>
        </w:rPr>
        <w:lastRenderedPageBreak/>
        <w:t xml:space="preserve">and performance specifications, and any other information that may be useful to the Procurement Division. </w:t>
      </w:r>
    </w:p>
    <w:p w14:paraId="7D00D114" w14:textId="77777777" w:rsidR="00621BB1" w:rsidRPr="00621BB1" w:rsidRDefault="00621BB1" w:rsidP="00621BB1">
      <w:pPr>
        <w:ind w:left="1800"/>
        <w:contextualSpacing/>
        <w:rPr>
          <w:rFonts w:ascii="Times New Roman" w:eastAsia="Calibri" w:hAnsi="Times New Roman" w:cs="Times New Roman"/>
        </w:rPr>
      </w:pPr>
    </w:p>
    <w:p w14:paraId="2361F71C" w14:textId="3411A937" w:rsidR="00621BB1" w:rsidRPr="00621BB1" w:rsidRDefault="00621BB1" w:rsidP="00621BB1">
      <w:pPr>
        <w:numPr>
          <w:ilvl w:val="0"/>
          <w:numId w:val="38"/>
        </w:numPr>
        <w:spacing w:after="0" w:line="240" w:lineRule="auto"/>
        <w:contextualSpacing/>
        <w:rPr>
          <w:rFonts w:ascii="Times New Roman" w:eastAsia="Calibri" w:hAnsi="Times New Roman" w:cs="Times New Roman"/>
        </w:rPr>
      </w:pPr>
      <w:r w:rsidRPr="00621BB1">
        <w:rPr>
          <w:rFonts w:ascii="Times New Roman" w:eastAsia="Calibri" w:hAnsi="Times New Roman" w:cs="Times New Roman"/>
        </w:rPr>
        <w:t xml:space="preserve">The Procure Division will work cooperatively with the office or department in determining which Method of Procurement would be best suited for procuring the goods or services. The county will use the documented procurement procedures consistent with standards contained in section </w:t>
      </w:r>
      <w:r w:rsidRPr="00621BB1">
        <w:rPr>
          <w:rFonts w:ascii="Times New Roman" w:eastAsia="Calibri" w:hAnsi="Times New Roman" w:cs="Times New Roman"/>
          <w:i/>
          <w:iCs/>
        </w:rPr>
        <w:t>V. Methods</w:t>
      </w:r>
      <w:r w:rsidRPr="00621BB1">
        <w:rPr>
          <w:rFonts w:ascii="Times New Roman" w:eastAsia="Calibri" w:hAnsi="Times New Roman" w:cs="Times New Roman"/>
        </w:rPr>
        <w:t xml:space="preserve"> </w:t>
      </w:r>
      <w:r w:rsidR="00977A10" w:rsidRPr="00621BB1">
        <w:rPr>
          <w:rFonts w:ascii="Times New Roman" w:eastAsia="Calibri" w:hAnsi="Times New Roman" w:cs="Times New Roman"/>
          <w:i/>
          <w:iCs/>
        </w:rPr>
        <w:t>of</w:t>
      </w:r>
      <w:r w:rsidRPr="00621BB1">
        <w:rPr>
          <w:rFonts w:ascii="Times New Roman" w:eastAsia="Calibri" w:hAnsi="Times New Roman" w:cs="Times New Roman"/>
          <w:i/>
          <w:iCs/>
        </w:rPr>
        <w:t xml:space="preserve"> Procurement</w:t>
      </w:r>
      <w:r w:rsidRPr="00621BB1">
        <w:rPr>
          <w:rFonts w:ascii="Times New Roman" w:eastAsia="Calibri" w:hAnsi="Times New Roman" w:cs="Times New Roman"/>
        </w:rPr>
        <w:t xml:space="preserve"> below.</w:t>
      </w:r>
    </w:p>
    <w:p w14:paraId="0051B6FB" w14:textId="77777777" w:rsidR="00621BB1" w:rsidRPr="00621BB1" w:rsidRDefault="00621BB1" w:rsidP="00621BB1">
      <w:pPr>
        <w:ind w:left="720"/>
        <w:contextualSpacing/>
        <w:rPr>
          <w:rFonts w:ascii="Times New Roman" w:eastAsia="Calibri" w:hAnsi="Times New Roman" w:cs="Times New Roman"/>
        </w:rPr>
      </w:pPr>
    </w:p>
    <w:p w14:paraId="59E56B70" w14:textId="77777777" w:rsidR="00621BB1" w:rsidRPr="00621BB1" w:rsidRDefault="00621BB1" w:rsidP="00621BB1">
      <w:pPr>
        <w:numPr>
          <w:ilvl w:val="0"/>
          <w:numId w:val="38"/>
        </w:numPr>
        <w:spacing w:after="0" w:line="240" w:lineRule="auto"/>
        <w:contextualSpacing/>
        <w:rPr>
          <w:rFonts w:ascii="Times New Roman" w:eastAsia="Calibri" w:hAnsi="Times New Roman" w:cs="Times New Roman"/>
        </w:rPr>
      </w:pPr>
      <w:r w:rsidRPr="00621BB1">
        <w:rPr>
          <w:rFonts w:ascii="Times New Roman" w:eastAsia="Calibri" w:hAnsi="Times New Roman" w:cs="Times New Roman"/>
        </w:rPr>
        <w:t>Solicitations for procurement will incorporate a clear and accurate description of the technical requirements for the goods, materials, product, or service to be procured.</w:t>
      </w:r>
    </w:p>
    <w:p w14:paraId="515780A1" w14:textId="77777777" w:rsidR="00621BB1" w:rsidRPr="00621BB1" w:rsidRDefault="00621BB1" w:rsidP="00621BB1">
      <w:pPr>
        <w:ind w:left="720"/>
        <w:contextualSpacing/>
        <w:rPr>
          <w:rFonts w:ascii="Times New Roman" w:eastAsia="Calibri" w:hAnsi="Times New Roman" w:cs="Times New Roman"/>
        </w:rPr>
      </w:pPr>
    </w:p>
    <w:p w14:paraId="24EE79A8" w14:textId="77777777" w:rsidR="00621BB1" w:rsidRPr="00621BB1" w:rsidRDefault="00621BB1" w:rsidP="00621BB1">
      <w:pPr>
        <w:numPr>
          <w:ilvl w:val="0"/>
          <w:numId w:val="38"/>
        </w:numPr>
        <w:spacing w:after="0" w:line="240" w:lineRule="auto"/>
        <w:contextualSpacing/>
        <w:rPr>
          <w:rFonts w:ascii="Times New Roman" w:eastAsia="Calibri" w:hAnsi="Times New Roman" w:cs="Times New Roman"/>
        </w:rPr>
      </w:pPr>
      <w:r w:rsidRPr="00621BB1">
        <w:rPr>
          <w:rFonts w:ascii="Times New Roman" w:eastAsia="Calibri" w:hAnsi="Times New Roman" w:cs="Times New Roman"/>
        </w:rPr>
        <w:t xml:space="preserve">Polk County in awarding a contract for the construction, repair, remodeling, or demolition of a public improvement will not use or include the prohibited terms and exemptions contained in section 73A.28 of the Code of Iowa (2023). </w:t>
      </w:r>
    </w:p>
    <w:p w14:paraId="6BBDDB59" w14:textId="77777777" w:rsidR="00621BB1" w:rsidRPr="00621BB1" w:rsidRDefault="00621BB1" w:rsidP="00621BB1">
      <w:pPr>
        <w:spacing w:after="0" w:line="240" w:lineRule="auto"/>
        <w:rPr>
          <w:rFonts w:ascii="Times New Roman" w:eastAsia="Calibri" w:hAnsi="Times New Roman" w:cs="Times New Roman"/>
        </w:rPr>
      </w:pPr>
    </w:p>
    <w:p w14:paraId="6D94E3CF" w14:textId="77777777" w:rsidR="00621BB1" w:rsidRPr="00621BB1" w:rsidRDefault="00621BB1" w:rsidP="00621BB1">
      <w:pPr>
        <w:numPr>
          <w:ilvl w:val="0"/>
          <w:numId w:val="38"/>
        </w:numPr>
        <w:contextualSpacing/>
        <w:rPr>
          <w:rFonts w:ascii="Times New Roman" w:eastAsia="Calibri" w:hAnsi="Times New Roman" w:cs="Times New Roman"/>
        </w:rPr>
      </w:pPr>
      <w:r w:rsidRPr="00621BB1">
        <w:rPr>
          <w:rFonts w:ascii="Times New Roman" w:eastAsia="Calibri" w:hAnsi="Times New Roman" w:cs="Times New Roman"/>
        </w:rPr>
        <w:t>Under most circumstances, goods will be delivered to the receiving area at the Polk County Administration Building at 111 Court Ave. General Services Department Receiving personnel will note the date and time of delivery and discrepancies on between the goods ordered and goods delivered. If no discrepancies are noted, the goods will be delivered to the requisitioning entity. The authorized requisitioning entity will sign and date Receiving’s copy of the requisition when the items are delivered. When delivery has been completed, Receiving’s copy of the requisition will be filed with the original requisition. If discrepancies are found by the Receiving personnel, they will be noted on Receiving’s copy of the requisition. The items will not be delivered until the discrepancies have been resolved. There may be occasions when items need to be delivered directly to the requisitioning entity therefore the delivery location and address will be stated on the purchase order or bid. All packing slips or invoices shall be inspected to insure they reference the purchase order number and/or name of requisitioning entity. If they do not, the person receipting for the items will contact the Procurement Division for verification.</w:t>
      </w:r>
    </w:p>
    <w:p w14:paraId="03F46D6B" w14:textId="77777777" w:rsidR="00621BB1" w:rsidRPr="00621BB1" w:rsidRDefault="00621BB1" w:rsidP="00621BB1">
      <w:pPr>
        <w:ind w:left="1800"/>
        <w:contextualSpacing/>
        <w:rPr>
          <w:rFonts w:ascii="Times New Roman" w:eastAsia="Calibri" w:hAnsi="Times New Roman" w:cs="Times New Roman"/>
        </w:rPr>
      </w:pPr>
    </w:p>
    <w:p w14:paraId="53166707" w14:textId="77777777" w:rsidR="00621BB1" w:rsidRPr="00621BB1" w:rsidRDefault="00621BB1" w:rsidP="00621BB1">
      <w:pPr>
        <w:numPr>
          <w:ilvl w:val="0"/>
          <w:numId w:val="38"/>
        </w:numPr>
        <w:spacing w:after="0" w:line="240" w:lineRule="auto"/>
        <w:contextualSpacing/>
        <w:rPr>
          <w:rFonts w:ascii="Times New Roman" w:eastAsia="Calibri" w:hAnsi="Times New Roman" w:cs="Times New Roman"/>
        </w:rPr>
      </w:pPr>
      <w:r w:rsidRPr="00621BB1">
        <w:rPr>
          <w:rFonts w:ascii="Times New Roman" w:eastAsia="Calibri" w:hAnsi="Times New Roman" w:cs="Times New Roman"/>
        </w:rPr>
        <w:t xml:space="preserve">The elected officer or department that originates a requisition for goods or services should initiate follow-up action if the goods or services have not been received in a reasonable time. This can be accomplished by contacting the Procurement Division and asking for a status report on a particular requisition. Maintaining a pending file or unfilled requisitions will greatly enhance the requisitioning entity’s ability to monitor open requisitions. </w:t>
      </w:r>
    </w:p>
    <w:p w14:paraId="18C1CE81" w14:textId="77777777" w:rsidR="00621BB1" w:rsidRPr="00BD6263" w:rsidRDefault="00621BB1" w:rsidP="00A22D21">
      <w:pPr>
        <w:pStyle w:val="ListParagraph"/>
        <w:spacing w:line="240" w:lineRule="auto"/>
        <w:ind w:left="1530"/>
        <w:rPr>
          <w:rFonts w:ascii="Arial" w:hAnsi="Arial" w:cs="Arial"/>
          <w:color w:val="000000" w:themeColor="text1"/>
          <w:sz w:val="20"/>
          <w:szCs w:val="20"/>
        </w:rPr>
      </w:pPr>
    </w:p>
    <w:p w14:paraId="19926F16" w14:textId="77777777" w:rsidR="00756891" w:rsidRPr="00BD6263" w:rsidRDefault="00756891" w:rsidP="00756891">
      <w:pPr>
        <w:pStyle w:val="ListParagraph"/>
        <w:spacing w:line="240" w:lineRule="auto"/>
        <w:ind w:left="1530"/>
        <w:rPr>
          <w:rFonts w:ascii="Arial" w:hAnsi="Arial" w:cs="Arial"/>
          <w:color w:val="000000" w:themeColor="text1"/>
          <w:sz w:val="20"/>
          <w:szCs w:val="20"/>
        </w:rPr>
      </w:pPr>
    </w:p>
    <w:p w14:paraId="07883BB1" w14:textId="77777777" w:rsidR="00E02029" w:rsidRPr="00E02029" w:rsidRDefault="00E02029" w:rsidP="00E02029">
      <w:pPr>
        <w:numPr>
          <w:ilvl w:val="0"/>
          <w:numId w:val="25"/>
        </w:numPr>
        <w:contextualSpacing/>
        <w:rPr>
          <w:rFonts w:ascii="Times New Roman" w:eastAsia="Calibri" w:hAnsi="Times New Roman" w:cs="Times New Roman"/>
          <w:b/>
          <w:bCs/>
        </w:rPr>
      </w:pPr>
      <w:r w:rsidRPr="00E02029">
        <w:rPr>
          <w:rFonts w:ascii="Times New Roman" w:eastAsia="Calibri" w:hAnsi="Times New Roman" w:cs="Times New Roman"/>
          <w:b/>
          <w:bCs/>
        </w:rPr>
        <w:t>METHODS OF PROCUREMENT</w:t>
      </w:r>
    </w:p>
    <w:p w14:paraId="10669A52" w14:textId="77777777" w:rsidR="00E02029" w:rsidRPr="00E02029" w:rsidRDefault="00E02029" w:rsidP="00E02029">
      <w:pPr>
        <w:numPr>
          <w:ilvl w:val="0"/>
          <w:numId w:val="39"/>
        </w:numPr>
        <w:contextualSpacing/>
        <w:rPr>
          <w:rFonts w:ascii="Times New Roman" w:eastAsia="Calibri" w:hAnsi="Times New Roman" w:cs="Times New Roman"/>
        </w:rPr>
      </w:pPr>
      <w:r w:rsidRPr="00E02029">
        <w:rPr>
          <w:rFonts w:ascii="Times New Roman" w:eastAsia="Calibri" w:hAnsi="Times New Roman" w:cs="Times New Roman"/>
        </w:rPr>
        <w:t>FORMAL PROCUREMENT METHODS (COMPETITIVE)</w:t>
      </w:r>
    </w:p>
    <w:p w14:paraId="4B3AE4ED" w14:textId="77777777" w:rsidR="00E02029" w:rsidRPr="00E02029" w:rsidRDefault="00E02029" w:rsidP="00E02029">
      <w:pPr>
        <w:numPr>
          <w:ilvl w:val="0"/>
          <w:numId w:val="40"/>
        </w:numPr>
        <w:contextualSpacing/>
        <w:rPr>
          <w:rFonts w:ascii="Times New Roman" w:eastAsia="Calibri" w:hAnsi="Times New Roman" w:cs="Times New Roman"/>
          <w:b/>
          <w:u w:val="single"/>
        </w:rPr>
      </w:pPr>
      <w:r w:rsidRPr="00E02029">
        <w:rPr>
          <w:rFonts w:ascii="Times New Roman" w:eastAsia="Calibri" w:hAnsi="Times New Roman" w:cs="Times New Roman"/>
          <w:bCs/>
          <w:i/>
        </w:rPr>
        <w:t>Consortium</w:t>
      </w:r>
      <w:r w:rsidRPr="00E02029">
        <w:rPr>
          <w:rFonts w:ascii="Times New Roman" w:eastAsia="Calibri" w:hAnsi="Times New Roman" w:cs="Times New Roman"/>
          <w:b/>
          <w:bCs/>
        </w:rPr>
        <w:t xml:space="preserve"> - </w:t>
      </w:r>
      <w:r w:rsidRPr="00E02029">
        <w:rPr>
          <w:rFonts w:ascii="Times New Roman" w:eastAsia="Calibri" w:hAnsi="Times New Roman" w:cs="Times New Roman"/>
        </w:rPr>
        <w:t xml:space="preserve">A consortium is a competitive procurement involving more than one agency. Each agency in the consortium must agree on the specifications and work together with one lead agency to develop common specifications. (See section X </w:t>
      </w:r>
      <w:r w:rsidRPr="00E02029">
        <w:rPr>
          <w:rFonts w:ascii="Times New Roman" w:eastAsia="Calibri" w:hAnsi="Times New Roman" w:cs="Times New Roman"/>
          <w:u w:val="single"/>
        </w:rPr>
        <w:t>Purchasing Card (Pcard) Program</w:t>
      </w:r>
      <w:r w:rsidRPr="00E02029">
        <w:rPr>
          <w:rFonts w:ascii="Times New Roman" w:eastAsia="Calibri" w:hAnsi="Times New Roman" w:cs="Times New Roman"/>
        </w:rPr>
        <w:t xml:space="preserve"> below.</w:t>
      </w:r>
    </w:p>
    <w:p w14:paraId="2D6D2739" w14:textId="77777777" w:rsidR="00E02029" w:rsidRPr="00E02029" w:rsidRDefault="00E02029" w:rsidP="00E02029">
      <w:pPr>
        <w:ind w:left="1800"/>
        <w:contextualSpacing/>
        <w:rPr>
          <w:rFonts w:ascii="Times New Roman" w:eastAsia="Calibri" w:hAnsi="Times New Roman" w:cs="Times New Roman"/>
          <w:b/>
          <w:u w:val="single"/>
        </w:rPr>
      </w:pPr>
    </w:p>
    <w:p w14:paraId="4F86885A" w14:textId="77777777" w:rsidR="00E02029" w:rsidRPr="00E02029" w:rsidRDefault="00E02029" w:rsidP="00E02029">
      <w:pPr>
        <w:numPr>
          <w:ilvl w:val="0"/>
          <w:numId w:val="40"/>
        </w:numPr>
        <w:spacing w:after="0" w:line="240" w:lineRule="auto"/>
        <w:contextualSpacing/>
        <w:rPr>
          <w:rFonts w:ascii="Times New Roman" w:eastAsia="Calibri" w:hAnsi="Times New Roman" w:cs="Times New Roman"/>
        </w:rPr>
      </w:pPr>
      <w:r w:rsidRPr="00E02029">
        <w:rPr>
          <w:rFonts w:ascii="Times New Roman" w:eastAsia="Calibri" w:hAnsi="Times New Roman" w:cs="Times New Roman"/>
          <w:bCs/>
          <w:i/>
        </w:rPr>
        <w:t xml:space="preserve">Government to Government Cooperative Purchases - </w:t>
      </w:r>
      <w:r w:rsidRPr="00E02029">
        <w:rPr>
          <w:rFonts w:ascii="Times New Roman" w:eastAsia="Calibri" w:hAnsi="Times New Roman" w:cs="Times New Roman"/>
        </w:rPr>
        <w:t xml:space="preserve">The County may utilize a current contract issued by another governmental agency to make a purchase without further competition. The department may join a contract or agreement let by a purchasing consortium when the department reasonably believes the contract, agreement, or order was awarded in a fair and competitive manner. </w:t>
      </w:r>
    </w:p>
    <w:p w14:paraId="7729CBF2" w14:textId="77777777" w:rsidR="00E02029" w:rsidRPr="00E02029" w:rsidRDefault="00E02029" w:rsidP="00E02029">
      <w:pPr>
        <w:spacing w:after="0" w:line="240" w:lineRule="auto"/>
        <w:rPr>
          <w:rFonts w:ascii="Times New Roman" w:eastAsia="Calibri" w:hAnsi="Times New Roman" w:cs="Times New Roman"/>
        </w:rPr>
      </w:pPr>
    </w:p>
    <w:p w14:paraId="1981E84B" w14:textId="30227E2C" w:rsidR="00E02029" w:rsidRPr="00E02029" w:rsidRDefault="00E02029" w:rsidP="00E02029">
      <w:pPr>
        <w:numPr>
          <w:ilvl w:val="0"/>
          <w:numId w:val="40"/>
        </w:numPr>
        <w:spacing w:after="0" w:line="240" w:lineRule="auto"/>
        <w:contextualSpacing/>
        <w:rPr>
          <w:rFonts w:ascii="Times New Roman" w:eastAsia="Calibri" w:hAnsi="Times New Roman" w:cs="Times New Roman"/>
        </w:rPr>
      </w:pPr>
      <w:r w:rsidRPr="00E02029">
        <w:rPr>
          <w:rFonts w:ascii="Times New Roman" w:eastAsia="Calibri" w:hAnsi="Times New Roman" w:cs="Times New Roman"/>
          <w:i/>
        </w:rPr>
        <w:lastRenderedPageBreak/>
        <w:t>Master Agreements</w:t>
      </w:r>
      <w:r w:rsidRPr="00E02029">
        <w:rPr>
          <w:rFonts w:ascii="Times New Roman" w:eastAsia="Calibri" w:hAnsi="Times New Roman" w:cs="Times New Roman"/>
        </w:rPr>
        <w:t xml:space="preserve"> – Polk County may enter into master agreements to purchase goods and services of general use for all county elected offices or departments. Generally, master agreements should not exceed three years. Master agreements may provide for optional renewals for an additional </w:t>
      </w:r>
      <w:r w:rsidR="00595587" w:rsidRPr="00E02029">
        <w:rPr>
          <w:rFonts w:ascii="Times New Roman" w:eastAsia="Calibri" w:hAnsi="Times New Roman" w:cs="Times New Roman"/>
        </w:rPr>
        <w:t>one-to-three-year</w:t>
      </w:r>
      <w:r w:rsidRPr="00E02029">
        <w:rPr>
          <w:rFonts w:ascii="Times New Roman" w:eastAsia="Calibri" w:hAnsi="Times New Roman" w:cs="Times New Roman"/>
        </w:rPr>
        <w:t xml:space="preserve"> term. However, a master agreement and any renewal </w:t>
      </w:r>
      <w:r w:rsidR="00430B68">
        <w:rPr>
          <w:rFonts w:ascii="Times New Roman" w:eastAsia="Calibri" w:hAnsi="Times New Roman" w:cs="Times New Roman"/>
        </w:rPr>
        <w:t xml:space="preserve">should </w:t>
      </w:r>
      <w:r w:rsidRPr="00E02029">
        <w:rPr>
          <w:rFonts w:ascii="Times New Roman" w:eastAsia="Calibri" w:hAnsi="Times New Roman" w:cs="Times New Roman"/>
        </w:rPr>
        <w:t>not exceed a term of six years</w:t>
      </w:r>
      <w:r w:rsidR="00430B68">
        <w:rPr>
          <w:rFonts w:ascii="Times New Roman" w:eastAsia="Calibri" w:hAnsi="Times New Roman" w:cs="Times New Roman"/>
        </w:rPr>
        <w:t xml:space="preserve"> without </w:t>
      </w:r>
      <w:r w:rsidR="001558A5">
        <w:rPr>
          <w:rFonts w:ascii="Times New Roman" w:eastAsia="Calibri" w:hAnsi="Times New Roman" w:cs="Times New Roman"/>
        </w:rPr>
        <w:t>justification</w:t>
      </w:r>
      <w:r w:rsidRPr="00E02029">
        <w:rPr>
          <w:rFonts w:ascii="Times New Roman" w:eastAsia="Calibri" w:hAnsi="Times New Roman" w:cs="Times New Roman"/>
        </w:rPr>
        <w:t xml:space="preserve">. </w:t>
      </w:r>
    </w:p>
    <w:p w14:paraId="336EFC7D" w14:textId="77777777" w:rsidR="00E02029" w:rsidRPr="00E02029" w:rsidRDefault="00E02029" w:rsidP="00977A10">
      <w:pPr>
        <w:spacing w:after="0" w:line="240" w:lineRule="auto"/>
        <w:contextualSpacing/>
        <w:rPr>
          <w:rFonts w:ascii="Times New Roman" w:eastAsia="Calibri" w:hAnsi="Times New Roman" w:cs="Times New Roman"/>
        </w:rPr>
      </w:pPr>
    </w:p>
    <w:p w14:paraId="43D90E4B" w14:textId="6AF0663F" w:rsidR="00E02029" w:rsidRPr="00E02029" w:rsidRDefault="00E02029" w:rsidP="00E02029">
      <w:pPr>
        <w:numPr>
          <w:ilvl w:val="0"/>
          <w:numId w:val="40"/>
        </w:numPr>
        <w:spacing w:after="0" w:line="240" w:lineRule="auto"/>
        <w:contextualSpacing/>
        <w:rPr>
          <w:rFonts w:ascii="Times New Roman" w:eastAsia="Calibri" w:hAnsi="Times New Roman" w:cs="Times New Roman"/>
        </w:rPr>
      </w:pPr>
      <w:r w:rsidRPr="00E02029">
        <w:rPr>
          <w:rFonts w:ascii="Times New Roman" w:eastAsia="Calibri" w:hAnsi="Times New Roman" w:cs="Times New Roman"/>
          <w:i/>
        </w:rPr>
        <w:t>Request for Proposal/Invitation for Bid (RFP/IFB - Formal Bid)</w:t>
      </w:r>
      <w:r w:rsidRPr="00E02029">
        <w:rPr>
          <w:rFonts w:ascii="Times New Roman" w:eastAsia="Calibri" w:hAnsi="Times New Roman" w:cs="Times New Roman"/>
        </w:rPr>
        <w:t xml:space="preserve"> – Formal Procedure Methods shall be used for the purchase of any property</w:t>
      </w:r>
      <w:r w:rsidR="00595587">
        <w:rPr>
          <w:rFonts w:ascii="Times New Roman" w:eastAsia="Calibri" w:hAnsi="Times New Roman" w:cs="Times New Roman"/>
        </w:rPr>
        <w:t xml:space="preserve"> or service </w:t>
      </w:r>
      <w:r w:rsidRPr="00E02029">
        <w:rPr>
          <w:rFonts w:ascii="Times New Roman" w:eastAsia="Calibri" w:hAnsi="Times New Roman" w:cs="Times New Roman"/>
        </w:rPr>
        <w:t>costing $50,000 or more</w:t>
      </w:r>
      <w:r w:rsidR="00595587">
        <w:rPr>
          <w:rFonts w:ascii="Times New Roman" w:eastAsia="Calibri" w:hAnsi="Times New Roman" w:cs="Times New Roman"/>
        </w:rPr>
        <w:t xml:space="preserve"> ($100,000 for Public Improvement projects)</w:t>
      </w:r>
      <w:r w:rsidRPr="00E02029">
        <w:rPr>
          <w:rFonts w:ascii="Times New Roman" w:eastAsia="Calibri" w:hAnsi="Times New Roman" w:cs="Times New Roman"/>
        </w:rPr>
        <w:t>. The RFP procurement process must be conducted by the Procurement Division for all goods and public improvement projects</w:t>
      </w:r>
      <w:r w:rsidR="00595587">
        <w:rPr>
          <w:rFonts w:ascii="Times New Roman" w:eastAsia="Calibri" w:hAnsi="Times New Roman" w:cs="Times New Roman"/>
        </w:rPr>
        <w:t xml:space="preserve">. </w:t>
      </w:r>
      <w:r w:rsidRPr="00E02029">
        <w:rPr>
          <w:rFonts w:ascii="Times New Roman" w:eastAsia="Calibri" w:hAnsi="Times New Roman" w:cs="Times New Roman"/>
        </w:rPr>
        <w:t xml:space="preserve">RFPs may also be conducted for any project valued under $50,000 when projects are general, specifications are less detailed, and/or knowledge of available products in inadequate. Respondents may have different features in their proposals that will be evaluated for best value. Respondents should only bid according to the exact specifications listed. </w:t>
      </w:r>
    </w:p>
    <w:p w14:paraId="790626A3" w14:textId="77777777" w:rsidR="00E02029" w:rsidRPr="00E02029" w:rsidRDefault="00E02029" w:rsidP="00E02029">
      <w:pPr>
        <w:spacing w:after="0" w:line="240" w:lineRule="auto"/>
        <w:rPr>
          <w:rFonts w:ascii="Times New Roman" w:eastAsia="Calibri" w:hAnsi="Times New Roman" w:cs="Times New Roman"/>
        </w:rPr>
      </w:pPr>
    </w:p>
    <w:p w14:paraId="7C0541C8" w14:textId="77777777" w:rsidR="00E02029" w:rsidRPr="00E02029" w:rsidRDefault="00E02029" w:rsidP="00E02029">
      <w:pPr>
        <w:numPr>
          <w:ilvl w:val="0"/>
          <w:numId w:val="40"/>
        </w:numPr>
        <w:spacing w:after="0" w:line="240" w:lineRule="auto"/>
        <w:contextualSpacing/>
        <w:rPr>
          <w:rFonts w:ascii="Times New Roman" w:eastAsia="Calibri" w:hAnsi="Times New Roman" w:cs="Times New Roman"/>
        </w:rPr>
      </w:pPr>
      <w:r w:rsidRPr="00E02029">
        <w:rPr>
          <w:rFonts w:ascii="Times New Roman" w:eastAsia="Calibri" w:hAnsi="Times New Roman" w:cs="Times New Roman"/>
          <w:i/>
        </w:rPr>
        <w:t>Construction Procurement</w:t>
      </w:r>
      <w:r w:rsidRPr="00E02029">
        <w:rPr>
          <w:rFonts w:ascii="Times New Roman" w:eastAsia="Calibri" w:hAnsi="Times New Roman" w:cs="Times New Roman"/>
        </w:rPr>
        <w:t xml:space="preserve"> (RFP-Formal Bid) – The formal procedure for all public improvement projects with a total cost of $100,000 or more. RFPs may also be conducted for any project valued under $100,000 when projects are general, specifications are less detailed, and/or knowledge of available products in inadequate. Respondents may have different features in their proposals that will be evaluated for best value. Respondents should only bid according to the exact specifications listed. RFP’s will be posted via the County E-Procurement platform; BidNet Direct.</w:t>
      </w:r>
    </w:p>
    <w:p w14:paraId="70B99E8C" w14:textId="77777777" w:rsidR="00E02029" w:rsidRPr="00E02029" w:rsidRDefault="00E02029" w:rsidP="00E02029">
      <w:pPr>
        <w:spacing w:before="100" w:beforeAutospacing="1" w:after="100" w:afterAutospacing="1"/>
        <w:ind w:left="1800"/>
        <w:contextualSpacing/>
        <w:rPr>
          <w:rFonts w:ascii="Times New Roman" w:eastAsia="Calibri" w:hAnsi="Times New Roman" w:cs="Times New Roman"/>
        </w:rPr>
      </w:pPr>
    </w:p>
    <w:p w14:paraId="1C045BAB" w14:textId="5C162EC3" w:rsidR="00E02029" w:rsidRPr="00E02029" w:rsidRDefault="00E02029" w:rsidP="00E02029">
      <w:pPr>
        <w:numPr>
          <w:ilvl w:val="0"/>
          <w:numId w:val="40"/>
        </w:numPr>
        <w:spacing w:before="100" w:beforeAutospacing="1" w:after="100" w:afterAutospacing="1"/>
        <w:contextualSpacing/>
        <w:rPr>
          <w:rFonts w:ascii="Times New Roman" w:eastAsia="Calibri" w:hAnsi="Times New Roman" w:cs="Times New Roman"/>
        </w:rPr>
      </w:pPr>
      <w:r w:rsidRPr="00E02029">
        <w:rPr>
          <w:rFonts w:ascii="Times New Roman" w:eastAsia="Calibri" w:hAnsi="Times New Roman" w:cs="Times New Roman"/>
        </w:rPr>
        <w:fldChar w:fldCharType="begin"/>
      </w:r>
      <w:r w:rsidRPr="00E02029">
        <w:rPr>
          <w:rFonts w:ascii="Times New Roman" w:eastAsia="Calibri" w:hAnsi="Times New Roman" w:cs="Times New Roman"/>
        </w:rPr>
        <w:instrText xml:space="preserve"> XE "Request for Proposal (RFP)" </w:instrText>
      </w:r>
      <w:r w:rsidRPr="00E02029">
        <w:rPr>
          <w:rFonts w:ascii="Times New Roman" w:eastAsia="Calibri" w:hAnsi="Times New Roman" w:cs="Times New Roman"/>
        </w:rPr>
        <w:fldChar w:fldCharType="end"/>
      </w:r>
      <w:r w:rsidRPr="00E02029">
        <w:rPr>
          <w:rFonts w:ascii="Times New Roman" w:eastAsia="Calibri" w:hAnsi="Times New Roman" w:cs="Times New Roman"/>
          <w:bCs/>
          <w:i/>
        </w:rPr>
        <w:t>Request for Qualifications (RFQ – Qualifications Based) –</w:t>
      </w:r>
      <w:r w:rsidRPr="00E02029">
        <w:rPr>
          <w:rFonts w:ascii="Times New Roman" w:eastAsia="Calibri" w:hAnsi="Times New Roman" w:cs="Times New Roman"/>
          <w:bCs/>
        </w:rPr>
        <w:t xml:space="preserve">The RFQ </w:t>
      </w:r>
      <w:r w:rsidRPr="00E02029">
        <w:rPr>
          <w:rFonts w:ascii="Times New Roman" w:eastAsia="Calibri" w:hAnsi="Times New Roman" w:cs="Times New Roman"/>
        </w:rPr>
        <w:t>procedure is used when contracting for Architectural and Engineering services (A&amp;E). Other types of Professional Services that may be procured using RFQ procedures include: Medical Doctors, Nurses, Attorneys, program management, construction management, preliminary engineering, design, surveying, mapping, and/or services that require performance of a registered or licensed architect. Award criteria will be based on competence, qualifications and geographic location before price considerations.  Respondents must submit costs proposals on a separate document clearly marked “Cost Proposal” which will not be reviewed until after the qualifications have been scored.  If the RFQ review committee concludes the cost proposal of initial selected vendor precludes an award to the most qualified vendor, the office maintains the right to negotiate a lower cost.  If that negotiation does not yield the results the County desires, the County may move to the next most qualified vendor and review their pricing. RFQ’s will be posted via the County E-Procurement platform. Polk County reserves the right to direct source professional service providers without competitive bids or RFQ’s when it is in the best interest of Polk County and Polk County citizens.</w:t>
      </w:r>
    </w:p>
    <w:p w14:paraId="6E3D7DDE" w14:textId="77777777" w:rsidR="00E02029" w:rsidRPr="00E02029" w:rsidRDefault="00E02029" w:rsidP="00E02029">
      <w:pPr>
        <w:ind w:left="1800"/>
        <w:contextualSpacing/>
        <w:rPr>
          <w:rFonts w:ascii="Times New Roman" w:eastAsia="Calibri" w:hAnsi="Times New Roman" w:cs="Times New Roman"/>
          <w:b/>
          <w:u w:val="single"/>
        </w:rPr>
      </w:pPr>
    </w:p>
    <w:p w14:paraId="4812AA2E" w14:textId="77777777" w:rsidR="00E02029" w:rsidRPr="00E02029" w:rsidRDefault="00E02029" w:rsidP="00E02029">
      <w:pPr>
        <w:numPr>
          <w:ilvl w:val="0"/>
          <w:numId w:val="39"/>
        </w:numPr>
        <w:contextualSpacing/>
        <w:rPr>
          <w:rFonts w:ascii="Times New Roman" w:eastAsia="Calibri" w:hAnsi="Times New Roman" w:cs="Times New Roman"/>
        </w:rPr>
      </w:pPr>
      <w:r w:rsidRPr="00E02029">
        <w:rPr>
          <w:rFonts w:ascii="Times New Roman" w:eastAsia="Calibri" w:hAnsi="Times New Roman" w:cs="Times New Roman"/>
        </w:rPr>
        <w:t xml:space="preserve">INFORMAL PROCUREMENT METHODS </w:t>
      </w:r>
    </w:p>
    <w:p w14:paraId="0F177C5B" w14:textId="77777777" w:rsidR="00E02029" w:rsidRPr="00E02029" w:rsidRDefault="00E02029" w:rsidP="00E02029">
      <w:pPr>
        <w:numPr>
          <w:ilvl w:val="0"/>
          <w:numId w:val="41"/>
        </w:numPr>
        <w:contextualSpacing/>
        <w:rPr>
          <w:rFonts w:ascii="Times New Roman" w:eastAsia="Calibri" w:hAnsi="Times New Roman" w:cs="Times New Roman"/>
        </w:rPr>
      </w:pPr>
      <w:r w:rsidRPr="00E02029">
        <w:rPr>
          <w:rFonts w:ascii="Times New Roman" w:eastAsia="Calibri" w:hAnsi="Times New Roman" w:cs="Times New Roman"/>
          <w:i/>
          <w:iCs/>
        </w:rPr>
        <w:t>Micro-Purchase</w:t>
      </w:r>
      <w:r w:rsidRPr="00E02029">
        <w:rPr>
          <w:rFonts w:ascii="Times New Roman" w:eastAsia="Calibri" w:hAnsi="Times New Roman" w:cs="Times New Roman"/>
        </w:rPr>
        <w:t xml:space="preserve"> – The acquisition of supplies or services, the aggregate dollar amount of which does not exceed, the micro-purchase threshold (See the definition of </w:t>
      </w:r>
      <w:r w:rsidRPr="00E02029">
        <w:rPr>
          <w:rFonts w:ascii="Times New Roman" w:eastAsia="Calibri" w:hAnsi="Times New Roman" w:cs="Times New Roman"/>
          <w:i/>
          <w:iCs/>
        </w:rPr>
        <w:t>micro-purchase</w:t>
      </w:r>
      <w:r w:rsidRPr="00E02029">
        <w:rPr>
          <w:rFonts w:ascii="Times New Roman" w:eastAsia="Calibri" w:hAnsi="Times New Roman" w:cs="Times New Roman"/>
        </w:rPr>
        <w:t xml:space="preserve"> in section II. Terminology). </w:t>
      </w:r>
    </w:p>
    <w:p w14:paraId="130A7A24" w14:textId="77777777" w:rsidR="00E02029" w:rsidRPr="00E02029" w:rsidRDefault="00E02029" w:rsidP="00E02029">
      <w:pPr>
        <w:ind w:left="1800"/>
        <w:contextualSpacing/>
        <w:rPr>
          <w:rFonts w:ascii="Times New Roman" w:eastAsia="Calibri" w:hAnsi="Times New Roman" w:cs="Times New Roman"/>
        </w:rPr>
      </w:pPr>
    </w:p>
    <w:p w14:paraId="13FC6AB5" w14:textId="77777777" w:rsidR="00E02029" w:rsidRPr="00E02029" w:rsidRDefault="00E02029" w:rsidP="00E02029">
      <w:pPr>
        <w:numPr>
          <w:ilvl w:val="0"/>
          <w:numId w:val="45"/>
        </w:numPr>
        <w:contextualSpacing/>
        <w:rPr>
          <w:rFonts w:ascii="Times New Roman" w:eastAsia="Calibri" w:hAnsi="Times New Roman" w:cs="Times New Roman"/>
        </w:rPr>
      </w:pPr>
      <w:r w:rsidRPr="00E02029">
        <w:rPr>
          <w:rFonts w:ascii="Times New Roman" w:eastAsia="Calibri" w:hAnsi="Times New Roman" w:cs="Times New Roman"/>
        </w:rPr>
        <w:t xml:space="preserve">Micro-purchases may be awarded without soliciting competitive price or rate quotations if Polk County considers the price to be reasonable based on research, experience, purchase history or other information and documents its files accordingly. Purchase cards can be used for micro-purchases. Micro-purchases can be made by the Procurement Division, elected offices or county departments without obtaining competitive sealed bids. These purchases should be made via current contracted Polk County suppliers.  If no current Polk County suppliers exists for the specific good or service, the purchases </w:t>
      </w:r>
      <w:r w:rsidRPr="00E02029">
        <w:rPr>
          <w:rFonts w:ascii="Times New Roman" w:eastAsia="Calibri" w:hAnsi="Times New Roman" w:cs="Times New Roman"/>
        </w:rPr>
        <w:lastRenderedPageBreak/>
        <w:t xml:space="preserve">should be equitably distributed amongst qualified suppliers in first Polk County, second in Iowa if none are available in Polk County, then US if no vendors are available in Polk County nor Iowa. No purchases or projects can be split to be under the dollar threshold to avoid competition. </w:t>
      </w:r>
    </w:p>
    <w:p w14:paraId="55965B00" w14:textId="77777777" w:rsidR="00E02029" w:rsidRPr="00E02029" w:rsidRDefault="00E02029" w:rsidP="00E02029">
      <w:pPr>
        <w:ind w:left="2160"/>
        <w:contextualSpacing/>
        <w:rPr>
          <w:rFonts w:ascii="Times New Roman" w:eastAsia="Calibri" w:hAnsi="Times New Roman" w:cs="Times New Roman"/>
        </w:rPr>
      </w:pPr>
    </w:p>
    <w:p w14:paraId="042DE027" w14:textId="77777777" w:rsidR="00E02029" w:rsidRPr="00E02029" w:rsidRDefault="00E02029" w:rsidP="00E02029">
      <w:pPr>
        <w:numPr>
          <w:ilvl w:val="0"/>
          <w:numId w:val="45"/>
        </w:numPr>
        <w:contextualSpacing/>
        <w:rPr>
          <w:rFonts w:ascii="Times New Roman" w:eastAsia="Calibri" w:hAnsi="Times New Roman" w:cs="Times New Roman"/>
        </w:rPr>
      </w:pPr>
      <w:r w:rsidRPr="00E02029">
        <w:rPr>
          <w:rFonts w:ascii="Times New Roman" w:eastAsia="Calibri" w:hAnsi="Times New Roman" w:cs="Times New Roman"/>
        </w:rPr>
        <w:t>Polk County is responsible for determining and documenting an appropriate micro-purchase threshold based on internal controls, an evaluation of risk, and its documented procurement procedures.</w:t>
      </w:r>
    </w:p>
    <w:p w14:paraId="6EFCE0C7" w14:textId="77777777" w:rsidR="00E02029" w:rsidRPr="00E02029" w:rsidRDefault="00E02029" w:rsidP="00E02029">
      <w:pPr>
        <w:ind w:left="1800"/>
        <w:contextualSpacing/>
        <w:rPr>
          <w:rFonts w:ascii="Times New Roman" w:eastAsia="Calibri" w:hAnsi="Times New Roman" w:cs="Times New Roman"/>
        </w:rPr>
      </w:pPr>
    </w:p>
    <w:p w14:paraId="28B5CF06" w14:textId="34961674" w:rsidR="00977A10" w:rsidRPr="00E02029" w:rsidRDefault="00977A10" w:rsidP="00977A10">
      <w:pPr>
        <w:numPr>
          <w:ilvl w:val="0"/>
          <w:numId w:val="41"/>
        </w:numPr>
        <w:spacing w:after="0" w:line="240" w:lineRule="auto"/>
        <w:contextualSpacing/>
        <w:rPr>
          <w:rFonts w:ascii="Times New Roman" w:eastAsia="Calibri" w:hAnsi="Times New Roman" w:cs="Times New Roman"/>
        </w:rPr>
      </w:pPr>
      <w:r w:rsidRPr="00E02029">
        <w:rPr>
          <w:rFonts w:ascii="Times New Roman" w:eastAsia="Calibri" w:hAnsi="Times New Roman" w:cs="Times New Roman"/>
          <w:bCs/>
          <w:i/>
        </w:rPr>
        <w:t>Small Purchase Procedure (</w:t>
      </w:r>
      <w:r w:rsidRPr="00977A10">
        <w:rPr>
          <w:rFonts w:ascii="Times New Roman" w:eastAsia="Calibri" w:hAnsi="Times New Roman" w:cs="Times New Roman"/>
          <w:bCs/>
          <w:i/>
        </w:rPr>
        <w:t>informal quotes)</w:t>
      </w:r>
      <w:r w:rsidRPr="00977A10">
        <w:rPr>
          <w:rFonts w:ascii="Times New Roman" w:eastAsia="Calibri" w:hAnsi="Times New Roman" w:cs="Times New Roman"/>
          <w:b/>
          <w:bCs/>
        </w:rPr>
        <w:t xml:space="preserve"> – </w:t>
      </w:r>
      <w:r w:rsidRPr="00977A10">
        <w:rPr>
          <w:rFonts w:ascii="Times New Roman" w:eastAsia="Calibri" w:hAnsi="Times New Roman" w:cs="Times New Roman"/>
        </w:rPr>
        <w:t>Informal Procurement Methods</w:t>
      </w:r>
      <w:r w:rsidRPr="00E02029">
        <w:rPr>
          <w:rFonts w:ascii="Times New Roman" w:eastAsia="Calibri" w:hAnsi="Times New Roman" w:cs="Times New Roman"/>
        </w:rPr>
        <w:t xml:space="preserve"> may be used for small purchases of </w:t>
      </w:r>
      <w:r w:rsidRPr="00E02029">
        <w:rPr>
          <w:rFonts w:ascii="Times New Roman" w:eastAsia="Calibri" w:hAnsi="Times New Roman" w:cs="Times New Roman"/>
          <w:i/>
          <w:iCs/>
          <w:u w:val="single"/>
        </w:rPr>
        <w:t>property and services</w:t>
      </w:r>
      <w:r w:rsidRPr="00E02029">
        <w:rPr>
          <w:rFonts w:ascii="Times New Roman" w:eastAsia="Calibri" w:hAnsi="Times New Roman" w:cs="Times New Roman"/>
        </w:rPr>
        <w:t xml:space="preserve"> including Professional Services</w:t>
      </w:r>
      <w:r w:rsidR="00AA58A3">
        <w:rPr>
          <w:rFonts w:ascii="Times New Roman" w:eastAsia="Calibri" w:hAnsi="Times New Roman" w:cs="Times New Roman"/>
        </w:rPr>
        <w:t>,</w:t>
      </w:r>
      <w:r w:rsidRPr="00E02029">
        <w:rPr>
          <w:rFonts w:ascii="Times New Roman" w:eastAsia="Calibri" w:hAnsi="Times New Roman" w:cs="Times New Roman"/>
        </w:rPr>
        <w:t xml:space="preserve"> costing between $</w:t>
      </w:r>
      <w:r>
        <w:rPr>
          <w:rFonts w:ascii="Times New Roman" w:eastAsia="Calibri" w:hAnsi="Times New Roman" w:cs="Times New Roman"/>
        </w:rPr>
        <w:t>10</w:t>
      </w:r>
      <w:r w:rsidRPr="00E02029">
        <w:rPr>
          <w:rFonts w:ascii="Times New Roman" w:eastAsia="Calibri" w:hAnsi="Times New Roman" w:cs="Times New Roman"/>
        </w:rPr>
        <w:t>,000 and $49,999. It is the</w:t>
      </w:r>
      <w:r>
        <w:rPr>
          <w:rFonts w:ascii="Times New Roman" w:eastAsia="Calibri" w:hAnsi="Times New Roman" w:cs="Times New Roman"/>
        </w:rPr>
        <w:t xml:space="preserve"> estimated</w:t>
      </w:r>
      <w:r w:rsidRPr="00E02029">
        <w:rPr>
          <w:rFonts w:ascii="Times New Roman" w:eastAsia="Calibri" w:hAnsi="Times New Roman" w:cs="Times New Roman"/>
        </w:rPr>
        <w:t xml:space="preserve"> value of the total contract that determines the procedure to use. Preference will be given to companies that have offices and/or manufacturing facilities in first Polk County then second in Iowa. </w:t>
      </w:r>
      <w:r w:rsidRPr="00E02029">
        <w:rPr>
          <w:rFonts w:ascii="Times New Roman" w:eastAsia="Calibri" w:hAnsi="Times New Roman" w:cs="Times New Roman"/>
        </w:rPr>
        <w:fldChar w:fldCharType="begin"/>
      </w:r>
      <w:r w:rsidRPr="00E02029">
        <w:rPr>
          <w:rFonts w:ascii="Times New Roman" w:eastAsia="Calibri" w:hAnsi="Times New Roman" w:cs="Times New Roman"/>
        </w:rPr>
        <w:instrText xml:space="preserve"> XE "Small Purchase (Informal Bid)" </w:instrText>
      </w:r>
      <w:r w:rsidRPr="00E02029">
        <w:rPr>
          <w:rFonts w:ascii="Times New Roman" w:eastAsia="Calibri" w:hAnsi="Times New Roman" w:cs="Times New Roman"/>
        </w:rPr>
        <w:fldChar w:fldCharType="end"/>
      </w:r>
      <w:r w:rsidRPr="00E02029">
        <w:rPr>
          <w:rFonts w:ascii="Times New Roman" w:eastAsia="Calibri" w:hAnsi="Times New Roman" w:cs="Times New Roman"/>
        </w:rPr>
        <w:t>To use the small purchase procedure, contact the Procurement Division to obtain competitive pricing from an adequate number of qualified sources (typically 3 or more, but two may be determined adequate if no other supplied is found to be available in the area). Typically, low price is the sole determining factor in a small purchase procurement, but other factors may be considered (</w:t>
      </w:r>
      <w:r w:rsidRPr="00E02029">
        <w:rPr>
          <w:rFonts w:ascii="Times New Roman" w:eastAsia="Calibri" w:hAnsi="Times New Roman" w:cs="Times New Roman"/>
        </w:rPr>
        <w:t>i.e.,</w:t>
      </w:r>
      <w:r w:rsidRPr="00E02029">
        <w:rPr>
          <w:rFonts w:ascii="Times New Roman" w:eastAsia="Calibri" w:hAnsi="Times New Roman" w:cs="Times New Roman"/>
        </w:rPr>
        <w:t xml:space="preserve"> lead time on deliveries and company location).  Determining factors should be part of the quote instructions. Polk County reserves the right to direct source Professional Service providers without competitive bids when it is in the best interest of Polk County and Polk County citizens. Departments may conduct small purchases on their own with Procurement Division approval. </w:t>
      </w:r>
    </w:p>
    <w:p w14:paraId="45C81AB8" w14:textId="77777777" w:rsidR="00977A10" w:rsidRPr="00977A10" w:rsidRDefault="00977A10" w:rsidP="00977A10">
      <w:pPr>
        <w:spacing w:after="0" w:line="240" w:lineRule="auto"/>
        <w:ind w:left="1800"/>
        <w:contextualSpacing/>
        <w:rPr>
          <w:rFonts w:ascii="Times New Roman" w:eastAsia="Calibri" w:hAnsi="Times New Roman" w:cs="Times New Roman"/>
        </w:rPr>
      </w:pPr>
    </w:p>
    <w:p w14:paraId="76481D5D" w14:textId="489636FB" w:rsidR="00E02029" w:rsidRPr="00E02029" w:rsidRDefault="00E02029" w:rsidP="00E02029">
      <w:pPr>
        <w:numPr>
          <w:ilvl w:val="0"/>
          <w:numId w:val="41"/>
        </w:numPr>
        <w:spacing w:after="0" w:line="240" w:lineRule="auto"/>
        <w:contextualSpacing/>
        <w:rPr>
          <w:rFonts w:ascii="Times New Roman" w:eastAsia="Calibri" w:hAnsi="Times New Roman" w:cs="Times New Roman"/>
        </w:rPr>
      </w:pPr>
      <w:r w:rsidRPr="00E02029">
        <w:rPr>
          <w:rFonts w:ascii="Times New Roman" w:eastAsia="Calibri" w:hAnsi="Times New Roman" w:cs="Times New Roman"/>
          <w:i/>
        </w:rPr>
        <w:t xml:space="preserve">Architectural and Engineering Services </w:t>
      </w:r>
      <w:r w:rsidRPr="00E02029">
        <w:rPr>
          <w:rFonts w:ascii="Times New Roman" w:eastAsia="Calibri" w:hAnsi="Times New Roman" w:cs="Times New Roman"/>
        </w:rPr>
        <w:t>- Polk County reserves the right to direct source professional service providers when it is in the best interest of Polk County and Polk County citizens. Non-competitive contracting for professional services must be approved and documented by the Procurement Supervisor.</w:t>
      </w:r>
    </w:p>
    <w:p w14:paraId="479B685A" w14:textId="77777777" w:rsidR="00E02029" w:rsidRPr="00E02029" w:rsidRDefault="00E02029" w:rsidP="00E02029">
      <w:pPr>
        <w:spacing w:after="0" w:line="240" w:lineRule="auto"/>
        <w:rPr>
          <w:rFonts w:ascii="Times New Roman" w:eastAsia="Calibri" w:hAnsi="Times New Roman" w:cs="Times New Roman"/>
        </w:rPr>
      </w:pPr>
    </w:p>
    <w:p w14:paraId="2FFF305E" w14:textId="77777777" w:rsidR="00E02029" w:rsidRPr="00E02029" w:rsidRDefault="00E02029" w:rsidP="00E02029">
      <w:pPr>
        <w:numPr>
          <w:ilvl w:val="0"/>
          <w:numId w:val="41"/>
        </w:numPr>
        <w:spacing w:after="0" w:line="240" w:lineRule="auto"/>
        <w:contextualSpacing/>
        <w:rPr>
          <w:rFonts w:ascii="Times New Roman" w:eastAsia="Calibri" w:hAnsi="Times New Roman" w:cs="Times New Roman"/>
        </w:rPr>
      </w:pPr>
      <w:r w:rsidRPr="00E02029">
        <w:rPr>
          <w:rFonts w:ascii="Times New Roman" w:eastAsia="Calibri" w:hAnsi="Times New Roman" w:cs="Times New Roman"/>
          <w:i/>
          <w:iCs/>
        </w:rPr>
        <w:t>Professional Services</w:t>
      </w:r>
      <w:r w:rsidRPr="00E02029">
        <w:rPr>
          <w:rFonts w:ascii="Times New Roman" w:eastAsia="Calibri" w:hAnsi="Times New Roman" w:cs="Times New Roman"/>
        </w:rPr>
        <w:t xml:space="preserve"> – Polk County reserves the right to direct source Professional Service providers when it is in the best interest of Polk County and Polk County citizens.  </w:t>
      </w:r>
    </w:p>
    <w:p w14:paraId="6BEF60A9" w14:textId="77777777" w:rsidR="00E02029" w:rsidRPr="00E02029" w:rsidRDefault="00E02029" w:rsidP="00E02029">
      <w:pPr>
        <w:ind w:left="720"/>
        <w:contextualSpacing/>
        <w:rPr>
          <w:rFonts w:ascii="Times New Roman" w:eastAsia="Calibri" w:hAnsi="Times New Roman" w:cs="Times New Roman"/>
        </w:rPr>
      </w:pPr>
    </w:p>
    <w:p w14:paraId="595C1D6B" w14:textId="77777777" w:rsidR="00E02029" w:rsidRPr="00E02029" w:rsidRDefault="00E02029" w:rsidP="00E02029">
      <w:pPr>
        <w:numPr>
          <w:ilvl w:val="0"/>
          <w:numId w:val="39"/>
        </w:numPr>
        <w:spacing w:after="0" w:line="240" w:lineRule="auto"/>
        <w:contextualSpacing/>
        <w:rPr>
          <w:rFonts w:ascii="Times New Roman" w:eastAsia="Calibri" w:hAnsi="Times New Roman" w:cs="Times New Roman"/>
        </w:rPr>
      </w:pPr>
      <w:r w:rsidRPr="00E02029">
        <w:rPr>
          <w:rFonts w:ascii="Times New Roman" w:eastAsia="Calibri" w:hAnsi="Times New Roman" w:cs="Times New Roman"/>
        </w:rPr>
        <w:t>NON-COMPETITIVE PROCURMENT METHODS</w:t>
      </w:r>
    </w:p>
    <w:p w14:paraId="3DE16C9C" w14:textId="77777777" w:rsidR="00E02029" w:rsidRPr="00E02029" w:rsidRDefault="00E02029" w:rsidP="00E02029">
      <w:pPr>
        <w:numPr>
          <w:ilvl w:val="0"/>
          <w:numId w:val="44"/>
        </w:numPr>
        <w:spacing w:after="0" w:line="240" w:lineRule="auto"/>
        <w:contextualSpacing/>
        <w:rPr>
          <w:rFonts w:ascii="Times New Roman" w:eastAsia="Calibri" w:hAnsi="Times New Roman" w:cs="Times New Roman"/>
        </w:rPr>
      </w:pPr>
      <w:r w:rsidRPr="00E02029">
        <w:rPr>
          <w:rFonts w:ascii="Times New Roman" w:eastAsia="Calibri" w:hAnsi="Times New Roman" w:cs="Times New Roman"/>
        </w:rPr>
        <w:t>The acquisition of goods or services, the aggregate dollar amount of which does not exceed the micro-purchase threshold (See section II. Terminology).</w:t>
      </w:r>
    </w:p>
    <w:p w14:paraId="0C10753E" w14:textId="77777777" w:rsidR="00E02029" w:rsidRPr="00E02029" w:rsidRDefault="00E02029" w:rsidP="00E02029">
      <w:pPr>
        <w:spacing w:after="0" w:line="240" w:lineRule="auto"/>
        <w:ind w:left="1800"/>
        <w:contextualSpacing/>
        <w:rPr>
          <w:rFonts w:ascii="Times New Roman" w:eastAsia="Calibri" w:hAnsi="Times New Roman" w:cs="Times New Roman"/>
        </w:rPr>
      </w:pPr>
    </w:p>
    <w:p w14:paraId="6E6E7375" w14:textId="77777777" w:rsidR="00E02029" w:rsidRPr="00E02029" w:rsidRDefault="00E02029" w:rsidP="00E02029">
      <w:pPr>
        <w:numPr>
          <w:ilvl w:val="0"/>
          <w:numId w:val="44"/>
        </w:numPr>
        <w:spacing w:after="0" w:line="240" w:lineRule="auto"/>
        <w:contextualSpacing/>
        <w:rPr>
          <w:rFonts w:ascii="Times New Roman" w:eastAsia="Calibri" w:hAnsi="Times New Roman" w:cs="Times New Roman"/>
        </w:rPr>
      </w:pPr>
      <w:r w:rsidRPr="00E02029">
        <w:rPr>
          <w:rFonts w:ascii="Times New Roman" w:eastAsia="Calibri" w:hAnsi="Times New Roman" w:cs="Times New Roman"/>
          <w:i/>
          <w:iCs/>
        </w:rPr>
        <w:t>Sole Source Procurement</w:t>
      </w:r>
      <w:r w:rsidRPr="00E02029">
        <w:rPr>
          <w:rFonts w:ascii="Times New Roman" w:eastAsia="Calibri" w:hAnsi="Times New Roman" w:cs="Times New Roman"/>
        </w:rPr>
        <w:t xml:space="preserve"> - Sole source procurements are allowed ONLY when the award of a contract is infeasible through a competitive process by any one of the following conditions:</w:t>
      </w:r>
    </w:p>
    <w:p w14:paraId="1E504897" w14:textId="77777777" w:rsidR="00E02029" w:rsidRPr="00E02029" w:rsidRDefault="00E02029" w:rsidP="00E02029">
      <w:pPr>
        <w:numPr>
          <w:ilvl w:val="0"/>
          <w:numId w:val="42"/>
        </w:numPr>
        <w:contextualSpacing/>
        <w:rPr>
          <w:rFonts w:ascii="Times New Roman" w:eastAsia="Calibri" w:hAnsi="Times New Roman" w:cs="Times New Roman"/>
        </w:rPr>
      </w:pPr>
      <w:r w:rsidRPr="00E02029">
        <w:rPr>
          <w:rFonts w:ascii="Times New Roman" w:eastAsia="Calibri" w:hAnsi="Times New Roman" w:cs="Times New Roman"/>
        </w:rPr>
        <w:t>The item is only available from one source (determined by way of only receiving one qualified bid).</w:t>
      </w:r>
    </w:p>
    <w:p w14:paraId="08FD90B7" w14:textId="77777777" w:rsidR="00E02029" w:rsidRPr="00E02029" w:rsidRDefault="00E02029" w:rsidP="00E02029">
      <w:pPr>
        <w:numPr>
          <w:ilvl w:val="0"/>
          <w:numId w:val="42"/>
        </w:numPr>
        <w:contextualSpacing/>
        <w:rPr>
          <w:rFonts w:ascii="Times New Roman" w:eastAsia="Calibri" w:hAnsi="Times New Roman" w:cs="Times New Roman"/>
        </w:rPr>
      </w:pPr>
      <w:r w:rsidRPr="00E02029">
        <w:rPr>
          <w:rFonts w:ascii="Times New Roman" w:eastAsia="Calibri" w:hAnsi="Times New Roman" w:cs="Times New Roman"/>
        </w:rPr>
        <w:t>The procurement is of such a specialized nature or related to a specific geographical location that by virtue of experience, expertise, proximity, or ownership of intellectual property rights, only one vendor could most satisfactorily provide the good or service.</w:t>
      </w:r>
    </w:p>
    <w:p w14:paraId="02A57761" w14:textId="77777777" w:rsidR="00E02029" w:rsidRPr="00E02029" w:rsidRDefault="00E02029" w:rsidP="00E02029">
      <w:pPr>
        <w:numPr>
          <w:ilvl w:val="0"/>
          <w:numId w:val="42"/>
        </w:numPr>
        <w:contextualSpacing/>
        <w:rPr>
          <w:rFonts w:ascii="Times New Roman" w:eastAsia="Calibri" w:hAnsi="Times New Roman" w:cs="Times New Roman"/>
        </w:rPr>
      </w:pPr>
      <w:r w:rsidRPr="00E02029">
        <w:rPr>
          <w:rFonts w:ascii="Times New Roman" w:eastAsia="Calibri" w:hAnsi="Times New Roman" w:cs="Times New Roman"/>
        </w:rPr>
        <w:t>Applicable law requires, provides for, or permits use of a sole source procurement.</w:t>
      </w:r>
    </w:p>
    <w:p w14:paraId="20E16EE0" w14:textId="77777777" w:rsidR="00E02029" w:rsidRPr="00E02029" w:rsidRDefault="00E02029" w:rsidP="00E02029">
      <w:pPr>
        <w:numPr>
          <w:ilvl w:val="0"/>
          <w:numId w:val="42"/>
        </w:numPr>
        <w:contextualSpacing/>
        <w:rPr>
          <w:rFonts w:ascii="Times New Roman" w:eastAsia="Calibri" w:hAnsi="Times New Roman" w:cs="Times New Roman"/>
        </w:rPr>
      </w:pPr>
      <w:r w:rsidRPr="00E02029">
        <w:rPr>
          <w:rFonts w:ascii="Times New Roman" w:eastAsia="Calibri" w:hAnsi="Times New Roman" w:cs="Times New Roman"/>
        </w:rPr>
        <w:t>The federal government or other provider of funds for the procurement (other than Polk County) has imposed clear and specific restrictions on the use of the funds in a way that restricts the procurement to only one vendor.</w:t>
      </w:r>
    </w:p>
    <w:p w14:paraId="0367486B" w14:textId="77777777" w:rsidR="00E02029" w:rsidRPr="00E02029" w:rsidRDefault="00E02029" w:rsidP="00E02029">
      <w:pPr>
        <w:numPr>
          <w:ilvl w:val="0"/>
          <w:numId w:val="42"/>
        </w:numPr>
        <w:contextualSpacing/>
        <w:rPr>
          <w:rFonts w:ascii="Times New Roman" w:eastAsia="Calibri" w:hAnsi="Times New Roman" w:cs="Times New Roman"/>
        </w:rPr>
      </w:pPr>
      <w:r w:rsidRPr="00E02029">
        <w:rPr>
          <w:rFonts w:ascii="Times New Roman" w:eastAsia="Calibri" w:hAnsi="Times New Roman" w:cs="Times New Roman"/>
        </w:rPr>
        <w:t>The procurement is an information technology device or service that is systems software or an upgrade; or compatibility is the overriding consideration; or the procurement would prevent voidance or termination of a warranty, or the procurement would prevent or default under a contract or other obligations.</w:t>
      </w:r>
    </w:p>
    <w:p w14:paraId="2C51EE77" w14:textId="77777777" w:rsidR="00E02029" w:rsidRPr="00E02029" w:rsidRDefault="00E02029" w:rsidP="00E02029">
      <w:pPr>
        <w:numPr>
          <w:ilvl w:val="0"/>
          <w:numId w:val="42"/>
        </w:numPr>
        <w:spacing w:after="0" w:line="240" w:lineRule="auto"/>
        <w:contextualSpacing/>
        <w:rPr>
          <w:rFonts w:ascii="Times New Roman" w:eastAsia="Calibri" w:hAnsi="Times New Roman" w:cs="Times New Roman"/>
        </w:rPr>
      </w:pPr>
      <w:r w:rsidRPr="00E02029">
        <w:rPr>
          <w:rFonts w:ascii="Times New Roman" w:eastAsia="Calibri" w:hAnsi="Times New Roman" w:cs="Times New Roman"/>
        </w:rPr>
        <w:lastRenderedPageBreak/>
        <w:t xml:space="preserve">A current contracted Polk County or state of Iowa vendor can meet all requirements and specifications of only the specific item or service being procured at a substantial cost savings. </w:t>
      </w:r>
    </w:p>
    <w:p w14:paraId="5E360A8B" w14:textId="77777777" w:rsidR="00E02029" w:rsidRPr="00E02029" w:rsidRDefault="00E02029" w:rsidP="00E02029">
      <w:pPr>
        <w:spacing w:after="0" w:line="240" w:lineRule="auto"/>
        <w:ind w:left="2160"/>
        <w:contextualSpacing/>
        <w:rPr>
          <w:rFonts w:ascii="Times New Roman" w:eastAsia="Calibri" w:hAnsi="Times New Roman" w:cs="Times New Roman"/>
        </w:rPr>
      </w:pPr>
    </w:p>
    <w:p w14:paraId="5A3F62FE" w14:textId="77777777" w:rsidR="00E02029" w:rsidRPr="00E02029" w:rsidRDefault="00E02029" w:rsidP="00E02029">
      <w:pPr>
        <w:numPr>
          <w:ilvl w:val="0"/>
          <w:numId w:val="44"/>
        </w:numPr>
        <w:spacing w:after="0" w:line="240" w:lineRule="auto"/>
        <w:contextualSpacing/>
        <w:rPr>
          <w:rFonts w:ascii="Times New Roman" w:eastAsia="Calibri" w:hAnsi="Times New Roman" w:cs="Times New Roman"/>
        </w:rPr>
      </w:pPr>
      <w:r w:rsidRPr="00E02029">
        <w:rPr>
          <w:rFonts w:ascii="Times New Roman" w:eastAsia="Calibri" w:hAnsi="Times New Roman" w:cs="Times New Roman"/>
          <w:i/>
          <w:iCs/>
        </w:rPr>
        <w:t>Emergency Procurements</w:t>
      </w:r>
      <w:r w:rsidRPr="00E02029">
        <w:rPr>
          <w:rFonts w:ascii="Times New Roman" w:eastAsia="Calibri" w:hAnsi="Times New Roman" w:cs="Times New Roman"/>
        </w:rPr>
        <w:t xml:space="preserve"> - In an emergency situation, County employees may not have time to contact the Procurement Division to conduct a formal bid or obtain quotes for goods and/or services.  Therefore, Polk County staff should be empowered to make quick decisions.  Emergency procurements emphasize the rare, short-lived nature of such a situation and should not be used often nor be utilized to circumvent fair and open competition. Justifiable reasons for an emergency procurement are:</w:t>
      </w:r>
    </w:p>
    <w:p w14:paraId="4CC584B6" w14:textId="77777777" w:rsidR="00E02029" w:rsidRPr="00E02029" w:rsidRDefault="00E02029" w:rsidP="00E02029">
      <w:pPr>
        <w:ind w:left="1800"/>
        <w:contextualSpacing/>
        <w:rPr>
          <w:rFonts w:ascii="Times New Roman" w:eastAsia="Calibri" w:hAnsi="Times New Roman" w:cs="Times New Roman"/>
        </w:rPr>
      </w:pPr>
    </w:p>
    <w:p w14:paraId="50811D2C" w14:textId="77777777" w:rsidR="00E02029" w:rsidRPr="00E02029" w:rsidRDefault="00E02029" w:rsidP="00E02029">
      <w:pPr>
        <w:numPr>
          <w:ilvl w:val="0"/>
          <w:numId w:val="43"/>
        </w:numPr>
        <w:contextualSpacing/>
        <w:rPr>
          <w:rFonts w:ascii="Times New Roman" w:eastAsia="Calibri" w:hAnsi="Times New Roman" w:cs="Times New Roman"/>
        </w:rPr>
      </w:pPr>
      <w:r w:rsidRPr="00E02029">
        <w:rPr>
          <w:rFonts w:ascii="Times New Roman" w:eastAsia="Calibri" w:hAnsi="Times New Roman" w:cs="Times New Roman"/>
        </w:rPr>
        <w:t>A situation in which an immediate or emergency need exists for an item or service because of events and circumstances not reasonably foreseeable;</w:t>
      </w:r>
    </w:p>
    <w:p w14:paraId="0448FFC6" w14:textId="77777777" w:rsidR="00E02029" w:rsidRPr="00E02029" w:rsidRDefault="00E02029" w:rsidP="00E02029">
      <w:pPr>
        <w:numPr>
          <w:ilvl w:val="0"/>
          <w:numId w:val="43"/>
        </w:numPr>
        <w:contextualSpacing/>
        <w:rPr>
          <w:rFonts w:ascii="Times New Roman" w:eastAsia="Calibri" w:hAnsi="Times New Roman" w:cs="Times New Roman"/>
        </w:rPr>
      </w:pPr>
      <w:r w:rsidRPr="00E02029">
        <w:rPr>
          <w:rFonts w:ascii="Times New Roman" w:eastAsia="Calibri" w:hAnsi="Times New Roman" w:cs="Times New Roman"/>
        </w:rPr>
        <w:t xml:space="preserve">The situation threatens the public health, safety, or welfare; </w:t>
      </w:r>
    </w:p>
    <w:p w14:paraId="7F88F9C9" w14:textId="77777777" w:rsidR="00E02029" w:rsidRPr="00E02029" w:rsidRDefault="00E02029" w:rsidP="00E02029">
      <w:pPr>
        <w:numPr>
          <w:ilvl w:val="0"/>
          <w:numId w:val="43"/>
        </w:numPr>
        <w:contextualSpacing/>
        <w:rPr>
          <w:rFonts w:ascii="Times New Roman" w:eastAsia="Calibri" w:hAnsi="Times New Roman" w:cs="Times New Roman"/>
        </w:rPr>
      </w:pPr>
      <w:r w:rsidRPr="00E02029">
        <w:rPr>
          <w:rFonts w:ascii="Times New Roman" w:eastAsia="Calibri" w:hAnsi="Times New Roman" w:cs="Times New Roman"/>
        </w:rPr>
        <w:t xml:space="preserve">The situation dictates a need to protect the health, safety, or welfare of persons occupying or visiting a public property; </w:t>
      </w:r>
    </w:p>
    <w:p w14:paraId="44E39053" w14:textId="77777777" w:rsidR="00E02029" w:rsidRPr="00E02029" w:rsidRDefault="00E02029" w:rsidP="00E02029">
      <w:pPr>
        <w:numPr>
          <w:ilvl w:val="0"/>
          <w:numId w:val="43"/>
        </w:numPr>
        <w:contextualSpacing/>
        <w:rPr>
          <w:rFonts w:ascii="Times New Roman" w:eastAsia="Calibri" w:hAnsi="Times New Roman" w:cs="Times New Roman"/>
        </w:rPr>
      </w:pPr>
      <w:r w:rsidRPr="00E02029">
        <w:rPr>
          <w:rFonts w:ascii="Times New Roman" w:eastAsia="Calibri" w:hAnsi="Times New Roman" w:cs="Times New Roman"/>
        </w:rPr>
        <w:t>A situation requiring a department or office to act immediately to preserve critical services or programs.</w:t>
      </w:r>
    </w:p>
    <w:p w14:paraId="6924A72D" w14:textId="77777777" w:rsidR="00E02029" w:rsidRPr="00E02029" w:rsidRDefault="00E02029" w:rsidP="00E02029">
      <w:pPr>
        <w:ind w:left="1800"/>
        <w:rPr>
          <w:rFonts w:ascii="Times New Roman" w:eastAsia="Calibri" w:hAnsi="Times New Roman" w:cs="Times New Roman"/>
        </w:rPr>
      </w:pPr>
      <w:r w:rsidRPr="00E02029">
        <w:rPr>
          <w:rFonts w:ascii="Times New Roman" w:eastAsia="Calibri" w:hAnsi="Times New Roman" w:cs="Times New Roman"/>
        </w:rPr>
        <w:t>If a Polk County employee makes an emergency purchase and is unable to notify or consult with the Procurement Division or their department representative tasked with approving purchases prior to making the purchase, the employee must notify the Procurement Division and/or their department purchasing representative of the emergency procurement (including an explanation of the circumstances generating the need for the emergency procurement) as soon as possible.  All attempts should be made to purchase from existing contracted suppliers.</w:t>
      </w:r>
    </w:p>
    <w:p w14:paraId="0DD92481" w14:textId="0419A32C" w:rsidR="001A1119" w:rsidRPr="00977A10" w:rsidRDefault="00E02029" w:rsidP="00977A10">
      <w:pPr>
        <w:numPr>
          <w:ilvl w:val="0"/>
          <w:numId w:val="41"/>
        </w:numPr>
        <w:contextualSpacing/>
        <w:rPr>
          <w:rFonts w:ascii="Times New Roman" w:eastAsia="Calibri" w:hAnsi="Times New Roman" w:cs="Times New Roman"/>
        </w:rPr>
      </w:pPr>
      <w:r w:rsidRPr="00E02029">
        <w:rPr>
          <w:rFonts w:ascii="Times New Roman" w:eastAsia="Calibri" w:hAnsi="Times New Roman" w:cs="Times New Roman"/>
          <w:i/>
          <w:iCs/>
        </w:rPr>
        <w:t>Other Purchases</w:t>
      </w:r>
      <w:r w:rsidRPr="00E02029">
        <w:rPr>
          <w:rFonts w:ascii="Times New Roman" w:eastAsia="Calibri" w:hAnsi="Times New Roman" w:cs="Times New Roman"/>
        </w:rPr>
        <w:t xml:space="preserve"> - A number of goods and services cannot be effectively purchased utilizing the procedures previously described in this manual. These would include but not limited to publications available from a sole source, periodicals, and membership dues in professional organizations, licensing fees, and conference registration fees. The elected office, department or authorized representative may negotiate directly with the source of these good and services. The vendor should be paid via PCard or Payment Plus wherever possible, but only when the County is not charged an additional service fee. On </w:t>
      </w:r>
      <w:r w:rsidR="00A73B34" w:rsidRPr="00E02029">
        <w:rPr>
          <w:rFonts w:ascii="Times New Roman" w:eastAsia="Calibri" w:hAnsi="Times New Roman" w:cs="Times New Roman"/>
        </w:rPr>
        <w:t>non-P</w:t>
      </w:r>
      <w:r w:rsidRPr="00E02029">
        <w:rPr>
          <w:rFonts w:ascii="Times New Roman" w:eastAsia="Calibri" w:hAnsi="Times New Roman" w:cs="Times New Roman"/>
        </w:rPr>
        <w:t>-Card purchases, the vendor should be directed to have invoices sent directly to the Accounts payable Section, Central Accounting Office, Auditor’s office. Any invoices received by the requestor should be delivered to the Accounts Payable Section. The department/office head or authorize representative should NOT pay for the item and then apply for reimbursement. All payments by the County will be made to the vendors only. If prepayment is required, the requestor should present the registration material to order forms to Central Accounting so that a warrant can be prepared to pay for the items or service. When the requestor is in doubt as to which procurement method should be followed in a particular instance, the requestor should contact the Procurement Supervisor for guidance.</w:t>
      </w:r>
    </w:p>
    <w:p w14:paraId="2977ECEF" w14:textId="77777777" w:rsidR="00A34B8B" w:rsidRPr="00BD6263" w:rsidRDefault="00A34B8B" w:rsidP="00A34B8B">
      <w:pPr>
        <w:tabs>
          <w:tab w:val="left" w:pos="1620"/>
        </w:tabs>
        <w:spacing w:before="100" w:beforeAutospacing="1" w:after="100" w:afterAutospacing="1"/>
        <w:rPr>
          <w:rFonts w:ascii="Arial" w:hAnsi="Arial" w:cs="Arial"/>
          <w:sz w:val="20"/>
          <w:szCs w:val="20"/>
        </w:rPr>
      </w:pPr>
    </w:p>
    <w:p w14:paraId="78C9592C" w14:textId="31E0320E" w:rsidR="00885AB6" w:rsidRPr="005B6655" w:rsidRDefault="00140478" w:rsidP="001B6D08">
      <w:pPr>
        <w:pStyle w:val="ListParagraph"/>
        <w:tabs>
          <w:tab w:val="left" w:pos="1620"/>
        </w:tabs>
        <w:spacing w:before="100" w:beforeAutospacing="1" w:after="100" w:afterAutospacing="1"/>
        <w:ind w:left="1080" w:hanging="450"/>
        <w:rPr>
          <w:rFonts w:ascii="Times New Roman" w:hAnsi="Times New Roman" w:cs="Times New Roman"/>
          <w:b/>
          <w:u w:val="single"/>
        </w:rPr>
      </w:pPr>
      <w:r w:rsidRPr="005B6655">
        <w:rPr>
          <w:rFonts w:ascii="Times New Roman" w:hAnsi="Times New Roman" w:cs="Times New Roman"/>
          <w:b/>
          <w:u w:val="single"/>
        </w:rPr>
        <w:t xml:space="preserve">VI. </w:t>
      </w:r>
      <w:r w:rsidR="00885AB6" w:rsidRPr="005B6655">
        <w:rPr>
          <w:rFonts w:ascii="Times New Roman" w:hAnsi="Times New Roman" w:cs="Times New Roman"/>
          <w:b/>
          <w:u w:val="single"/>
        </w:rPr>
        <w:t xml:space="preserve">Purchasing </w:t>
      </w:r>
      <w:r w:rsidR="006F6B45" w:rsidRPr="005B6655">
        <w:rPr>
          <w:rFonts w:ascii="Times New Roman" w:hAnsi="Times New Roman" w:cs="Times New Roman"/>
          <w:b/>
          <w:u w:val="single"/>
        </w:rPr>
        <w:t>Card</w:t>
      </w:r>
    </w:p>
    <w:p w14:paraId="5F6EF0B5" w14:textId="77777777" w:rsidR="000225B7" w:rsidRPr="00C90446" w:rsidRDefault="006B268B" w:rsidP="000225B7">
      <w:pPr>
        <w:tabs>
          <w:tab w:val="left" w:pos="1620"/>
        </w:tabs>
        <w:spacing w:before="100" w:beforeAutospacing="1" w:after="100" w:afterAutospacing="1"/>
        <w:ind w:left="720"/>
        <w:rPr>
          <w:rFonts w:ascii="Times New Roman" w:hAnsi="Times New Roman" w:cs="Times New Roman"/>
        </w:rPr>
      </w:pPr>
      <w:r w:rsidRPr="00C90446">
        <w:rPr>
          <w:rFonts w:ascii="Times New Roman" w:hAnsi="Times New Roman" w:cs="Times New Roman"/>
        </w:rPr>
        <w:t>There are two primary methods of purchasing goods and services for Polk County</w:t>
      </w:r>
      <w:r w:rsidR="00D27F8B" w:rsidRPr="00C90446">
        <w:rPr>
          <w:rFonts w:ascii="Times New Roman" w:hAnsi="Times New Roman" w:cs="Times New Roman"/>
        </w:rPr>
        <w:t>:</w:t>
      </w:r>
    </w:p>
    <w:p w14:paraId="3E15362E" w14:textId="77777777" w:rsidR="00D41D1C" w:rsidRPr="00C90446" w:rsidRDefault="006B268B" w:rsidP="00676CAE">
      <w:pPr>
        <w:pStyle w:val="ListParagraph"/>
        <w:numPr>
          <w:ilvl w:val="2"/>
          <w:numId w:val="2"/>
        </w:numPr>
        <w:tabs>
          <w:tab w:val="left" w:pos="1620"/>
        </w:tabs>
        <w:spacing w:before="100" w:beforeAutospacing="1" w:after="100" w:afterAutospacing="1"/>
        <w:ind w:left="1440" w:hanging="270"/>
        <w:rPr>
          <w:rFonts w:ascii="Times New Roman" w:hAnsi="Times New Roman" w:cs="Times New Roman"/>
        </w:rPr>
      </w:pPr>
      <w:r w:rsidRPr="00C90446">
        <w:rPr>
          <w:rFonts w:ascii="Times New Roman" w:hAnsi="Times New Roman" w:cs="Times New Roman"/>
          <w:i/>
        </w:rPr>
        <w:t xml:space="preserve">Purchasing Card (Pcard) Program - </w:t>
      </w:r>
      <w:r w:rsidRPr="00C90446">
        <w:rPr>
          <w:rFonts w:ascii="Times New Roman" w:hAnsi="Times New Roman" w:cs="Times New Roman"/>
        </w:rPr>
        <w:t xml:space="preserve">The Polk County Purchasing Card (Pcard) Program is a commercial credit card program administered by the Iowa Department of Administrative Services </w:t>
      </w:r>
      <w:r w:rsidRPr="00C90446">
        <w:rPr>
          <w:rFonts w:ascii="Times New Roman" w:hAnsi="Times New Roman" w:cs="Times New Roman"/>
        </w:rPr>
        <w:lastRenderedPageBreak/>
        <w:t>(DAS) Central Procurement Bureau (CPB). The State participates in the U.S. Bank Consortium with the Board of Regents Universities and other public entities. The Pcard Program is designed to facilitate the acquisition of goods and services by Agencies in accordance with procurement and accounting statutes and administrative rules specified in the Code of Iowa, Iowa Administrative Code (IAC), and DAS policies and procedures.</w:t>
      </w:r>
    </w:p>
    <w:p w14:paraId="4ECC682A" w14:textId="77777777" w:rsidR="00445311" w:rsidRPr="00C90446" w:rsidRDefault="006B268B" w:rsidP="00676CAE">
      <w:pPr>
        <w:pStyle w:val="ListParagraph"/>
        <w:numPr>
          <w:ilvl w:val="2"/>
          <w:numId w:val="2"/>
        </w:numPr>
        <w:ind w:left="1440" w:hanging="270"/>
        <w:rPr>
          <w:rFonts w:ascii="Times New Roman" w:hAnsi="Times New Roman" w:cs="Times New Roman"/>
        </w:rPr>
      </w:pPr>
      <w:r w:rsidRPr="00C90446">
        <w:rPr>
          <w:rFonts w:ascii="Times New Roman" w:hAnsi="Times New Roman" w:cs="Times New Roman"/>
          <w:i/>
        </w:rPr>
        <w:t>Program Benefits</w:t>
      </w:r>
      <w:r w:rsidRPr="00C90446">
        <w:rPr>
          <w:rFonts w:ascii="Times New Roman" w:hAnsi="Times New Roman" w:cs="Times New Roman"/>
        </w:rPr>
        <w:t xml:space="preserve"> - Purchasing cards (Pcards) streamline the procure-to-pay (P2P) process of goods and services, making them an efficient, cost-effective payment tool and preferred alternative to traditional methods. Benefits for State buyers include convenience and faster delivery of goods and services; for County suppliers, Pcards mean quicker payment and reduced handling. (Funds are generally received within 48 hours of the transaction, and deposits are made electronically.) </w:t>
      </w:r>
      <w:r w:rsidR="00685069" w:rsidRPr="00C90446">
        <w:rPr>
          <w:rFonts w:ascii="Times New Roman" w:hAnsi="Times New Roman" w:cs="Times New Roman"/>
        </w:rPr>
        <w:t xml:space="preserve">PCard purchases also offer cash back rebates to the county on all purchases, thus </w:t>
      </w:r>
      <w:r w:rsidR="00192F9F" w:rsidRPr="00C90446">
        <w:rPr>
          <w:rFonts w:ascii="Times New Roman" w:hAnsi="Times New Roman" w:cs="Times New Roman"/>
        </w:rPr>
        <w:t xml:space="preserve">expanding </w:t>
      </w:r>
      <w:r w:rsidR="00CA648F" w:rsidRPr="00C90446">
        <w:rPr>
          <w:rFonts w:ascii="Times New Roman" w:hAnsi="Times New Roman" w:cs="Times New Roman"/>
        </w:rPr>
        <w:t>the</w:t>
      </w:r>
      <w:r w:rsidR="00AF4E9C" w:rsidRPr="00C90446">
        <w:rPr>
          <w:rFonts w:ascii="Times New Roman" w:hAnsi="Times New Roman" w:cs="Times New Roman"/>
        </w:rPr>
        <w:t xml:space="preserve"> County’s buying abilities</w:t>
      </w:r>
      <w:r w:rsidR="00CA648F" w:rsidRPr="00C90446">
        <w:rPr>
          <w:rFonts w:ascii="Times New Roman" w:hAnsi="Times New Roman" w:cs="Times New Roman"/>
        </w:rPr>
        <w:t xml:space="preserve">. </w:t>
      </w:r>
      <w:r w:rsidR="00AF4E9C" w:rsidRPr="00C90446">
        <w:rPr>
          <w:rFonts w:ascii="Times New Roman" w:hAnsi="Times New Roman" w:cs="Times New Roman"/>
        </w:rPr>
        <w:t>The most significant</w:t>
      </w:r>
      <w:r w:rsidRPr="00C90446">
        <w:rPr>
          <w:rFonts w:ascii="Times New Roman" w:hAnsi="Times New Roman" w:cs="Times New Roman"/>
        </w:rPr>
        <w:t xml:space="preserve"> benefit is process cost savings, especially for low-value, high frequency purchases below competitive bid thresholds (below $5,000). This is achieved by reducing the number of Purchase Orders (POs), invoices, and paper warrants – freeing up time spent on procurement and accounting steps for other value-added tasks.</w:t>
      </w:r>
    </w:p>
    <w:p w14:paraId="12C4EADA" w14:textId="77777777" w:rsidR="004C5139" w:rsidRPr="00C90446" w:rsidRDefault="004C5139" w:rsidP="00676CAE">
      <w:pPr>
        <w:pStyle w:val="ListParagraph"/>
        <w:ind w:left="1440" w:hanging="270"/>
        <w:rPr>
          <w:rFonts w:ascii="Times New Roman" w:hAnsi="Times New Roman" w:cs="Times New Roman"/>
        </w:rPr>
      </w:pPr>
    </w:p>
    <w:p w14:paraId="27726DA3" w14:textId="77777777" w:rsidR="00445311" w:rsidRPr="00C90446" w:rsidRDefault="003979E1" w:rsidP="00676CAE">
      <w:pPr>
        <w:pStyle w:val="ListParagraph"/>
        <w:numPr>
          <w:ilvl w:val="2"/>
          <w:numId w:val="2"/>
        </w:numPr>
        <w:tabs>
          <w:tab w:val="left" w:pos="1620"/>
        </w:tabs>
        <w:spacing w:before="100" w:beforeAutospacing="1" w:after="100" w:afterAutospacing="1"/>
        <w:ind w:left="1440" w:hanging="270"/>
        <w:rPr>
          <w:rFonts w:ascii="Times New Roman" w:hAnsi="Times New Roman" w:cs="Times New Roman"/>
        </w:rPr>
      </w:pPr>
      <w:r w:rsidRPr="00C90446">
        <w:rPr>
          <w:rFonts w:ascii="Times New Roman" w:hAnsi="Times New Roman" w:cs="Times New Roman"/>
          <w:i/>
        </w:rPr>
        <w:t>Program and Cardholder Requirements</w:t>
      </w:r>
      <w:r w:rsidRPr="00C90446">
        <w:rPr>
          <w:rFonts w:ascii="Times New Roman" w:hAnsi="Times New Roman" w:cs="Times New Roman"/>
        </w:rPr>
        <w:t xml:space="preserve"> – Each Department h</w:t>
      </w:r>
      <w:r w:rsidR="008862E5" w:rsidRPr="00C90446">
        <w:rPr>
          <w:rFonts w:ascii="Times New Roman" w:hAnsi="Times New Roman" w:cs="Times New Roman"/>
        </w:rPr>
        <w:t>e</w:t>
      </w:r>
      <w:r w:rsidR="00E267D4" w:rsidRPr="00C90446">
        <w:rPr>
          <w:rFonts w:ascii="Times New Roman" w:hAnsi="Times New Roman" w:cs="Times New Roman"/>
        </w:rPr>
        <w:t>ad may</w:t>
      </w:r>
      <w:r w:rsidRPr="00C90446">
        <w:rPr>
          <w:rFonts w:ascii="Times New Roman" w:hAnsi="Times New Roman" w:cs="Times New Roman"/>
        </w:rPr>
        <w:t xml:space="preserve"> be issued a PCard and/or make the determination </w:t>
      </w:r>
      <w:r w:rsidR="008862E5" w:rsidRPr="00C90446">
        <w:rPr>
          <w:rFonts w:ascii="Times New Roman" w:hAnsi="Times New Roman" w:cs="Times New Roman"/>
        </w:rPr>
        <w:t xml:space="preserve">which of their staff shall </w:t>
      </w:r>
      <w:r w:rsidRPr="00C90446">
        <w:rPr>
          <w:rFonts w:ascii="Times New Roman" w:hAnsi="Times New Roman" w:cs="Times New Roman"/>
        </w:rPr>
        <w:t xml:space="preserve">be assigned PCards.  Each employee will be </w:t>
      </w:r>
      <w:r w:rsidR="008204D5" w:rsidRPr="00C90446">
        <w:rPr>
          <w:rFonts w:ascii="Times New Roman" w:hAnsi="Times New Roman" w:cs="Times New Roman"/>
        </w:rPr>
        <w:t>specifically</w:t>
      </w:r>
      <w:r w:rsidRPr="00C90446">
        <w:rPr>
          <w:rFonts w:ascii="Times New Roman" w:hAnsi="Times New Roman" w:cs="Times New Roman"/>
        </w:rPr>
        <w:t xml:space="preserve"> named on the card. Cards are not tr</w:t>
      </w:r>
      <w:r w:rsidR="008204D5" w:rsidRPr="00C90446">
        <w:rPr>
          <w:rFonts w:ascii="Times New Roman" w:hAnsi="Times New Roman" w:cs="Times New Roman"/>
        </w:rPr>
        <w:t>ansferable to other employees and o</w:t>
      </w:r>
      <w:r w:rsidRPr="00C90446">
        <w:rPr>
          <w:rFonts w:ascii="Times New Roman" w:hAnsi="Times New Roman" w:cs="Times New Roman"/>
        </w:rPr>
        <w:t xml:space="preserve">nly permanent Polk County employees are eligible.  It is the cardholder’s responsibility </w:t>
      </w:r>
      <w:r w:rsidR="008204D5" w:rsidRPr="00C90446">
        <w:rPr>
          <w:rFonts w:ascii="Times New Roman" w:hAnsi="Times New Roman" w:cs="Times New Roman"/>
        </w:rPr>
        <w:t>(with departmen</w:t>
      </w:r>
      <w:r w:rsidR="005720B7" w:rsidRPr="00C90446">
        <w:rPr>
          <w:rFonts w:ascii="Times New Roman" w:hAnsi="Times New Roman" w:cs="Times New Roman"/>
        </w:rPr>
        <w:t xml:space="preserve">t head and </w:t>
      </w:r>
      <w:r w:rsidR="002321CE" w:rsidRPr="00C90446">
        <w:rPr>
          <w:rFonts w:ascii="Times New Roman" w:hAnsi="Times New Roman" w:cs="Times New Roman"/>
        </w:rPr>
        <w:t>Procurement Division</w:t>
      </w:r>
      <w:r w:rsidR="0096335C" w:rsidRPr="00C90446">
        <w:rPr>
          <w:rFonts w:ascii="Times New Roman" w:hAnsi="Times New Roman" w:cs="Times New Roman"/>
        </w:rPr>
        <w:t xml:space="preserve"> </w:t>
      </w:r>
      <w:r w:rsidR="008204D5" w:rsidRPr="00C90446">
        <w:rPr>
          <w:rFonts w:ascii="Times New Roman" w:hAnsi="Times New Roman" w:cs="Times New Roman"/>
        </w:rPr>
        <w:t xml:space="preserve">oversight) </w:t>
      </w:r>
      <w:r w:rsidRPr="00C90446">
        <w:rPr>
          <w:rFonts w:ascii="Times New Roman" w:hAnsi="Times New Roman" w:cs="Times New Roman"/>
        </w:rPr>
        <w:t>to ensure the PCard is used within County guidelines stated in the PCard Policy and Procedures Manual. Failure to do so may result in administrative action, including card suspension, revocation, civil legal action to reimburse the County for unauthorized purchases, and/or disciplinary action up to and including termination. It is the intent of the PCard program to streamline the buying process, allow individual departments to make faster purchases, schedule delivery directly to their department</w:t>
      </w:r>
      <w:r w:rsidR="008204D5" w:rsidRPr="00C90446">
        <w:rPr>
          <w:rFonts w:ascii="Times New Roman" w:hAnsi="Times New Roman" w:cs="Times New Roman"/>
        </w:rPr>
        <w:t>s</w:t>
      </w:r>
      <w:r w:rsidRPr="00C90446">
        <w:rPr>
          <w:rFonts w:ascii="Times New Roman" w:hAnsi="Times New Roman" w:cs="Times New Roman"/>
        </w:rPr>
        <w:t xml:space="preserve"> (when feasible)</w:t>
      </w:r>
      <w:r w:rsidR="008204D5" w:rsidRPr="00C90446">
        <w:rPr>
          <w:rFonts w:ascii="Times New Roman" w:hAnsi="Times New Roman" w:cs="Times New Roman"/>
        </w:rPr>
        <w:t xml:space="preserve"> for increased efficiency, and add visibility to individual purchases. Whenever possible, purchases shall be made via existing County supplier contracts (office supplies, hardware, PPE, furniture, etc.)</w:t>
      </w:r>
      <w:r w:rsidR="00520C5D" w:rsidRPr="00C90446">
        <w:rPr>
          <w:rFonts w:ascii="Times New Roman" w:hAnsi="Times New Roman" w:cs="Times New Roman"/>
        </w:rPr>
        <w:t xml:space="preserve">.  Purchases from non-contracted suppliers of similar items available from contracted suppliers will be reviewed. </w:t>
      </w:r>
    </w:p>
    <w:p w14:paraId="6BE4C1C8" w14:textId="77777777" w:rsidR="004C5139" w:rsidRPr="00C90446" w:rsidRDefault="004C5139" w:rsidP="00676CAE">
      <w:pPr>
        <w:pStyle w:val="ListParagraph"/>
        <w:tabs>
          <w:tab w:val="left" w:pos="1620"/>
        </w:tabs>
        <w:spacing w:before="100" w:beforeAutospacing="1" w:after="100" w:afterAutospacing="1"/>
        <w:ind w:left="1440" w:hanging="270"/>
        <w:rPr>
          <w:rFonts w:ascii="Times New Roman" w:hAnsi="Times New Roman" w:cs="Times New Roman"/>
        </w:rPr>
      </w:pPr>
    </w:p>
    <w:p w14:paraId="41EAFF01" w14:textId="77777777" w:rsidR="00445311" w:rsidRPr="00C90446" w:rsidRDefault="00520C5D" w:rsidP="00676CAE">
      <w:pPr>
        <w:pStyle w:val="ListParagraph"/>
        <w:numPr>
          <w:ilvl w:val="2"/>
          <w:numId w:val="2"/>
        </w:numPr>
        <w:tabs>
          <w:tab w:val="left" w:pos="1620"/>
        </w:tabs>
        <w:spacing w:before="100" w:beforeAutospacing="1" w:after="100" w:afterAutospacing="1"/>
        <w:ind w:left="1440" w:hanging="270"/>
        <w:rPr>
          <w:rFonts w:ascii="Times New Roman" w:hAnsi="Times New Roman" w:cs="Times New Roman"/>
        </w:rPr>
      </w:pPr>
      <w:r w:rsidRPr="00C90446">
        <w:rPr>
          <w:rFonts w:ascii="Times New Roman" w:hAnsi="Times New Roman" w:cs="Times New Roman"/>
          <w:i/>
        </w:rPr>
        <w:t>Required PCard Training</w:t>
      </w:r>
      <w:r w:rsidRPr="00C90446">
        <w:rPr>
          <w:rFonts w:ascii="Times New Roman" w:hAnsi="Times New Roman" w:cs="Times New Roman"/>
        </w:rPr>
        <w:t xml:space="preserve"> – In order to join the State of Iowa PCard consortium, the County is required to implement </w:t>
      </w:r>
      <w:r w:rsidR="00FE0F44" w:rsidRPr="00C90446">
        <w:rPr>
          <w:rFonts w:ascii="Times New Roman" w:hAnsi="Times New Roman" w:cs="Times New Roman"/>
        </w:rPr>
        <w:t xml:space="preserve">a PCard Policy and Procedures manual </w:t>
      </w:r>
      <w:r w:rsidRPr="00C90446">
        <w:rPr>
          <w:rFonts w:ascii="Times New Roman" w:hAnsi="Times New Roman" w:cs="Times New Roman"/>
        </w:rPr>
        <w:t xml:space="preserve">and oversee </w:t>
      </w:r>
      <w:r w:rsidR="00FE0F44" w:rsidRPr="00C90446">
        <w:rPr>
          <w:rFonts w:ascii="Times New Roman" w:hAnsi="Times New Roman" w:cs="Times New Roman"/>
        </w:rPr>
        <w:t xml:space="preserve">an Iowa DAS </w:t>
      </w:r>
      <w:r w:rsidRPr="00C90446">
        <w:rPr>
          <w:rFonts w:ascii="Times New Roman" w:hAnsi="Times New Roman" w:cs="Times New Roman"/>
        </w:rPr>
        <w:t>PCard training</w:t>
      </w:r>
      <w:r w:rsidR="00FE0F44" w:rsidRPr="00C90446">
        <w:rPr>
          <w:rFonts w:ascii="Times New Roman" w:hAnsi="Times New Roman" w:cs="Times New Roman"/>
        </w:rPr>
        <w:t xml:space="preserve"> session</w:t>
      </w:r>
      <w:r w:rsidRPr="00C90446">
        <w:rPr>
          <w:rFonts w:ascii="Times New Roman" w:hAnsi="Times New Roman" w:cs="Times New Roman"/>
        </w:rPr>
        <w:t xml:space="preserve"> for all card users.  The training </w:t>
      </w:r>
      <w:r w:rsidR="0033648C" w:rsidRPr="00C90446">
        <w:rPr>
          <w:rFonts w:ascii="Times New Roman" w:hAnsi="Times New Roman" w:cs="Times New Roman"/>
        </w:rPr>
        <w:t>may be in person or self-taught via the program guidance po</w:t>
      </w:r>
      <w:r w:rsidR="005720B7" w:rsidRPr="00C90446">
        <w:rPr>
          <w:rFonts w:ascii="Times New Roman" w:hAnsi="Times New Roman" w:cs="Times New Roman"/>
        </w:rPr>
        <w:t xml:space="preserve">sted on the </w:t>
      </w:r>
      <w:r w:rsidR="002321CE" w:rsidRPr="00C90446">
        <w:rPr>
          <w:rFonts w:ascii="Times New Roman" w:hAnsi="Times New Roman" w:cs="Times New Roman"/>
        </w:rPr>
        <w:t>Procurement Division</w:t>
      </w:r>
      <w:r w:rsidR="0096335C" w:rsidRPr="00C90446">
        <w:rPr>
          <w:rFonts w:ascii="Times New Roman" w:hAnsi="Times New Roman" w:cs="Times New Roman"/>
        </w:rPr>
        <w:t xml:space="preserve"> </w:t>
      </w:r>
      <w:r w:rsidR="0033648C" w:rsidRPr="00C90446">
        <w:rPr>
          <w:rFonts w:ascii="Times New Roman" w:hAnsi="Times New Roman" w:cs="Times New Roman"/>
        </w:rPr>
        <w:t>website at the discre</w:t>
      </w:r>
      <w:r w:rsidR="005720B7" w:rsidRPr="00C90446">
        <w:rPr>
          <w:rFonts w:ascii="Times New Roman" w:hAnsi="Times New Roman" w:cs="Times New Roman"/>
        </w:rPr>
        <w:t xml:space="preserve">tion of the </w:t>
      </w:r>
      <w:r w:rsidR="002321CE" w:rsidRPr="00C90446">
        <w:rPr>
          <w:rFonts w:ascii="Times New Roman" w:hAnsi="Times New Roman" w:cs="Times New Roman"/>
        </w:rPr>
        <w:t>Procurement Division</w:t>
      </w:r>
      <w:r w:rsidR="00FE0F44" w:rsidRPr="00C90446">
        <w:rPr>
          <w:rFonts w:ascii="Times New Roman" w:hAnsi="Times New Roman" w:cs="Times New Roman"/>
        </w:rPr>
        <w:t>.</w:t>
      </w:r>
      <w:r w:rsidR="0033648C" w:rsidRPr="00C90446">
        <w:rPr>
          <w:rFonts w:ascii="Times New Roman" w:hAnsi="Times New Roman" w:cs="Times New Roman"/>
        </w:rPr>
        <w:t xml:space="preserve"> All required training must be completed before a PCard will be assigned to the County employee. </w:t>
      </w:r>
    </w:p>
    <w:p w14:paraId="6F45B22F" w14:textId="77777777" w:rsidR="004C5139" w:rsidRPr="00C90446" w:rsidRDefault="004C5139" w:rsidP="00676CAE">
      <w:pPr>
        <w:pStyle w:val="ListParagraph"/>
        <w:tabs>
          <w:tab w:val="left" w:pos="1620"/>
        </w:tabs>
        <w:spacing w:before="100" w:beforeAutospacing="1" w:after="100" w:afterAutospacing="1"/>
        <w:ind w:left="1440" w:hanging="270"/>
        <w:rPr>
          <w:rFonts w:ascii="Times New Roman" w:hAnsi="Times New Roman" w:cs="Times New Roman"/>
        </w:rPr>
      </w:pPr>
    </w:p>
    <w:p w14:paraId="5FD1B9B2" w14:textId="77777777" w:rsidR="00FE0F44" w:rsidRPr="00C90446" w:rsidRDefault="00FE0F44" w:rsidP="00676CAE">
      <w:pPr>
        <w:pStyle w:val="ListParagraph"/>
        <w:numPr>
          <w:ilvl w:val="2"/>
          <w:numId w:val="2"/>
        </w:numPr>
        <w:tabs>
          <w:tab w:val="left" w:pos="1620"/>
        </w:tabs>
        <w:spacing w:before="100" w:beforeAutospacing="1" w:after="100" w:afterAutospacing="1"/>
        <w:ind w:left="1440" w:hanging="270"/>
        <w:rPr>
          <w:rFonts w:ascii="Times New Roman" w:hAnsi="Times New Roman" w:cs="Times New Roman"/>
        </w:rPr>
      </w:pPr>
      <w:r w:rsidRPr="00C90446">
        <w:rPr>
          <w:rFonts w:ascii="Times New Roman" w:hAnsi="Times New Roman" w:cs="Times New Roman"/>
          <w:i/>
        </w:rPr>
        <w:t>When to use the PCard</w:t>
      </w:r>
      <w:r w:rsidRPr="00C90446">
        <w:rPr>
          <w:rFonts w:ascii="Times New Roman" w:hAnsi="Times New Roman" w:cs="Times New Roman"/>
        </w:rPr>
        <w:t xml:space="preserve"> – Each PCard will have a set maximum one time purchase limit of $5,000 </w:t>
      </w:r>
      <w:r w:rsidR="008862E5" w:rsidRPr="00C90446">
        <w:rPr>
          <w:rFonts w:ascii="Times New Roman" w:hAnsi="Times New Roman" w:cs="Times New Roman"/>
        </w:rPr>
        <w:t xml:space="preserve">as well as a maximum number of daily purchases </w:t>
      </w:r>
      <w:r w:rsidRPr="00C90446">
        <w:rPr>
          <w:rFonts w:ascii="Times New Roman" w:hAnsi="Times New Roman" w:cs="Times New Roman"/>
        </w:rPr>
        <w:t>to ensure no purchases are made that should have gone through the required competitive process</w:t>
      </w:r>
      <w:r w:rsidR="008862E5" w:rsidRPr="00C90446">
        <w:rPr>
          <w:rFonts w:ascii="Times New Roman" w:hAnsi="Times New Roman" w:cs="Times New Roman"/>
        </w:rPr>
        <w:t xml:space="preserve"> administ</w:t>
      </w:r>
      <w:r w:rsidR="005720B7" w:rsidRPr="00C90446">
        <w:rPr>
          <w:rFonts w:ascii="Times New Roman" w:hAnsi="Times New Roman" w:cs="Times New Roman"/>
        </w:rPr>
        <w:t xml:space="preserve">ered by the </w:t>
      </w:r>
      <w:r w:rsidR="002321CE" w:rsidRPr="00C90446">
        <w:rPr>
          <w:rFonts w:ascii="Times New Roman" w:hAnsi="Times New Roman" w:cs="Times New Roman"/>
        </w:rPr>
        <w:t>Procurement Division</w:t>
      </w:r>
      <w:r w:rsidRPr="00C90446">
        <w:rPr>
          <w:rFonts w:ascii="Times New Roman" w:hAnsi="Times New Roman" w:cs="Times New Roman"/>
        </w:rPr>
        <w:t xml:space="preserve"> to select a vendor.  Department heads may </w:t>
      </w:r>
      <w:r w:rsidR="0033648C" w:rsidRPr="00C90446">
        <w:rPr>
          <w:rFonts w:ascii="Times New Roman" w:hAnsi="Times New Roman" w:cs="Times New Roman"/>
        </w:rPr>
        <w:t>request</w:t>
      </w:r>
      <w:r w:rsidRPr="00C90446">
        <w:rPr>
          <w:rFonts w:ascii="Times New Roman" w:hAnsi="Times New Roman" w:cs="Times New Roman"/>
        </w:rPr>
        <w:t xml:space="preserve"> limits above the $5,000 threshold </w:t>
      </w:r>
      <w:r w:rsidR="0033648C" w:rsidRPr="00C90446">
        <w:rPr>
          <w:rFonts w:ascii="Times New Roman" w:hAnsi="Times New Roman" w:cs="Times New Roman"/>
        </w:rPr>
        <w:t xml:space="preserve">when deemed necessary, </w:t>
      </w:r>
      <w:r w:rsidRPr="00C90446">
        <w:rPr>
          <w:rFonts w:ascii="Times New Roman" w:hAnsi="Times New Roman" w:cs="Times New Roman"/>
        </w:rPr>
        <w:t>but only for purchases via contracted suppliers obtaine</w:t>
      </w:r>
      <w:r w:rsidR="005720B7" w:rsidRPr="00C90446">
        <w:rPr>
          <w:rFonts w:ascii="Times New Roman" w:hAnsi="Times New Roman" w:cs="Times New Roman"/>
        </w:rPr>
        <w:t xml:space="preserve">d through a </w:t>
      </w:r>
      <w:r w:rsidR="002321CE" w:rsidRPr="00C90446">
        <w:rPr>
          <w:rFonts w:ascii="Times New Roman" w:hAnsi="Times New Roman" w:cs="Times New Roman"/>
        </w:rPr>
        <w:t>Procurement Division</w:t>
      </w:r>
      <w:r w:rsidRPr="00C90446">
        <w:rPr>
          <w:rFonts w:ascii="Times New Roman" w:hAnsi="Times New Roman" w:cs="Times New Roman"/>
        </w:rPr>
        <w:t xml:space="preserve"> competitive procurement. Any items/services needed over the $5,000 micro purchase threshold that are not via a current County supplier must be refer</w:t>
      </w:r>
      <w:r w:rsidR="005720B7" w:rsidRPr="00C90446">
        <w:rPr>
          <w:rFonts w:ascii="Times New Roman" w:hAnsi="Times New Roman" w:cs="Times New Roman"/>
        </w:rPr>
        <w:t xml:space="preserve">red to the </w:t>
      </w:r>
      <w:r w:rsidR="002321CE" w:rsidRPr="00C90446">
        <w:rPr>
          <w:rFonts w:ascii="Times New Roman" w:hAnsi="Times New Roman" w:cs="Times New Roman"/>
        </w:rPr>
        <w:t>Procurement Division</w:t>
      </w:r>
      <w:r w:rsidR="0096335C" w:rsidRPr="00C90446">
        <w:rPr>
          <w:rFonts w:ascii="Times New Roman" w:hAnsi="Times New Roman" w:cs="Times New Roman"/>
        </w:rPr>
        <w:t xml:space="preserve"> </w:t>
      </w:r>
      <w:r w:rsidRPr="00C90446">
        <w:rPr>
          <w:rFonts w:ascii="Times New Roman" w:hAnsi="Times New Roman" w:cs="Times New Roman"/>
        </w:rPr>
        <w:t>to obtain quotes an</w:t>
      </w:r>
      <w:r w:rsidR="00432424" w:rsidRPr="00C90446">
        <w:rPr>
          <w:rFonts w:ascii="Times New Roman" w:hAnsi="Times New Roman" w:cs="Times New Roman"/>
        </w:rPr>
        <w:t>d process the PCard purchase or</w:t>
      </w:r>
      <w:r w:rsidRPr="00C90446">
        <w:rPr>
          <w:rFonts w:ascii="Times New Roman" w:hAnsi="Times New Roman" w:cs="Times New Roman"/>
        </w:rPr>
        <w:t xml:space="preserve"> conduct an RFP on behalf of the requesting department.  </w:t>
      </w:r>
    </w:p>
    <w:p w14:paraId="0BCDCEFD" w14:textId="77777777" w:rsidR="00445311" w:rsidRPr="00C90446" w:rsidRDefault="00445311" w:rsidP="00676CAE">
      <w:pPr>
        <w:pStyle w:val="ListParagraph"/>
        <w:tabs>
          <w:tab w:val="left" w:pos="1620"/>
        </w:tabs>
        <w:spacing w:before="100" w:beforeAutospacing="1" w:after="100" w:afterAutospacing="1"/>
        <w:ind w:left="1440" w:hanging="270"/>
        <w:rPr>
          <w:rFonts w:ascii="Times New Roman" w:hAnsi="Times New Roman" w:cs="Times New Roman"/>
        </w:rPr>
      </w:pPr>
    </w:p>
    <w:p w14:paraId="718A73E8" w14:textId="77777777" w:rsidR="00FE0F44" w:rsidRPr="00C90446" w:rsidRDefault="00FE0F44" w:rsidP="00676CAE">
      <w:pPr>
        <w:pStyle w:val="ListParagraph"/>
        <w:numPr>
          <w:ilvl w:val="2"/>
          <w:numId w:val="2"/>
        </w:numPr>
        <w:tabs>
          <w:tab w:val="left" w:pos="1620"/>
        </w:tabs>
        <w:spacing w:before="100" w:beforeAutospacing="1" w:after="100" w:afterAutospacing="1"/>
        <w:ind w:left="1440" w:hanging="270"/>
        <w:rPr>
          <w:rFonts w:ascii="Times New Roman" w:hAnsi="Times New Roman" w:cs="Times New Roman"/>
          <w:i/>
        </w:rPr>
      </w:pPr>
      <w:r w:rsidRPr="00C90446">
        <w:rPr>
          <w:rFonts w:ascii="Times New Roman" w:hAnsi="Times New Roman" w:cs="Times New Roman"/>
          <w:i/>
        </w:rPr>
        <w:lastRenderedPageBreak/>
        <w:t xml:space="preserve">Purchase Order Requisitions </w:t>
      </w:r>
      <w:r w:rsidR="00432424" w:rsidRPr="00C90446">
        <w:rPr>
          <w:rFonts w:ascii="Times New Roman" w:hAnsi="Times New Roman" w:cs="Times New Roman"/>
          <w:i/>
        </w:rPr>
        <w:t>–</w:t>
      </w:r>
      <w:r w:rsidRPr="00C90446">
        <w:rPr>
          <w:rFonts w:ascii="Times New Roman" w:hAnsi="Times New Roman" w:cs="Times New Roman"/>
          <w:i/>
        </w:rPr>
        <w:t xml:space="preserve"> </w:t>
      </w:r>
      <w:r w:rsidR="00432424" w:rsidRPr="00C90446">
        <w:rPr>
          <w:rFonts w:ascii="Times New Roman" w:hAnsi="Times New Roman" w:cs="Times New Roman"/>
        </w:rPr>
        <w:t xml:space="preserve">In the event that a PCard purchase is not feasible, not allowed by the supplier, and/or a high value good or service above the PCard purchasing ceiling, purchase order requisitions shall be requested </w:t>
      </w:r>
      <w:r w:rsidR="00B07333" w:rsidRPr="00C90446">
        <w:rPr>
          <w:rFonts w:ascii="Times New Roman" w:hAnsi="Times New Roman" w:cs="Times New Roman"/>
        </w:rPr>
        <w:t xml:space="preserve">to the </w:t>
      </w:r>
      <w:r w:rsidR="002321CE" w:rsidRPr="00C90446">
        <w:rPr>
          <w:rFonts w:ascii="Times New Roman" w:hAnsi="Times New Roman" w:cs="Times New Roman"/>
        </w:rPr>
        <w:t>Procurement Division</w:t>
      </w:r>
      <w:r w:rsidR="005720B7" w:rsidRPr="00C90446">
        <w:rPr>
          <w:rFonts w:ascii="Times New Roman" w:hAnsi="Times New Roman" w:cs="Times New Roman"/>
        </w:rPr>
        <w:t xml:space="preserve">. </w:t>
      </w:r>
      <w:r w:rsidR="00B07333" w:rsidRPr="00C90446">
        <w:rPr>
          <w:rFonts w:ascii="Times New Roman" w:hAnsi="Times New Roman" w:cs="Times New Roman"/>
        </w:rPr>
        <w:t xml:space="preserve">This requisition will be processed via </w:t>
      </w:r>
      <w:r w:rsidR="005720B7" w:rsidRPr="00C90446">
        <w:rPr>
          <w:rFonts w:ascii="Times New Roman" w:hAnsi="Times New Roman" w:cs="Times New Roman"/>
        </w:rPr>
        <w:t xml:space="preserve">the </w:t>
      </w:r>
      <w:r w:rsidR="002321CE" w:rsidRPr="00C90446">
        <w:rPr>
          <w:rFonts w:ascii="Times New Roman" w:hAnsi="Times New Roman" w:cs="Times New Roman"/>
        </w:rPr>
        <w:t>Procurement Division</w:t>
      </w:r>
      <w:r w:rsidR="00B07333" w:rsidRPr="00C90446">
        <w:rPr>
          <w:rFonts w:ascii="Times New Roman" w:hAnsi="Times New Roman" w:cs="Times New Roman"/>
        </w:rPr>
        <w:t xml:space="preserve"> or Central Services </w:t>
      </w:r>
      <w:r w:rsidR="005720B7" w:rsidRPr="00C90446">
        <w:rPr>
          <w:rFonts w:ascii="Times New Roman" w:hAnsi="Times New Roman" w:cs="Times New Roman"/>
        </w:rPr>
        <w:t>Manager</w:t>
      </w:r>
      <w:r w:rsidR="00B07333" w:rsidRPr="00C90446">
        <w:rPr>
          <w:rFonts w:ascii="Times New Roman" w:hAnsi="Times New Roman" w:cs="Times New Roman"/>
        </w:rPr>
        <w:t xml:space="preserve"> at the direc</w:t>
      </w:r>
      <w:r w:rsidR="005720B7" w:rsidRPr="00C90446">
        <w:rPr>
          <w:rFonts w:ascii="Times New Roman" w:hAnsi="Times New Roman" w:cs="Times New Roman"/>
        </w:rPr>
        <w:t xml:space="preserve">tion of the </w:t>
      </w:r>
      <w:r w:rsidR="002321CE" w:rsidRPr="00C90446">
        <w:rPr>
          <w:rFonts w:ascii="Times New Roman" w:hAnsi="Times New Roman" w:cs="Times New Roman"/>
        </w:rPr>
        <w:t>Procurement Division</w:t>
      </w:r>
      <w:r w:rsidR="00634C2E" w:rsidRPr="00C90446">
        <w:rPr>
          <w:rFonts w:ascii="Times New Roman" w:hAnsi="Times New Roman" w:cs="Times New Roman"/>
        </w:rPr>
        <w:t xml:space="preserve"> </w:t>
      </w:r>
      <w:r w:rsidR="00B07333" w:rsidRPr="00C90446">
        <w:rPr>
          <w:rFonts w:ascii="Times New Roman" w:hAnsi="Times New Roman" w:cs="Times New Roman"/>
        </w:rPr>
        <w:t>Supervisor. All goods and services to be purchased from CIP funded projects</w:t>
      </w:r>
      <w:r w:rsidR="005720B7" w:rsidRPr="00C90446">
        <w:rPr>
          <w:rFonts w:ascii="Times New Roman" w:hAnsi="Times New Roman" w:cs="Times New Roman"/>
        </w:rPr>
        <w:t xml:space="preserve"> will be conducted by </w:t>
      </w:r>
      <w:r w:rsidR="003C66F0" w:rsidRPr="00C90446">
        <w:rPr>
          <w:rFonts w:ascii="Times New Roman" w:hAnsi="Times New Roman" w:cs="Times New Roman"/>
        </w:rPr>
        <w:t>CIP Administrator or Purchasin</w:t>
      </w:r>
      <w:r w:rsidR="005720B7" w:rsidRPr="00C90446">
        <w:rPr>
          <w:rFonts w:ascii="Times New Roman" w:hAnsi="Times New Roman" w:cs="Times New Roman"/>
        </w:rPr>
        <w:t xml:space="preserve">g </w:t>
      </w:r>
      <w:r w:rsidR="00634C2E" w:rsidRPr="00C90446">
        <w:rPr>
          <w:rFonts w:ascii="Times New Roman" w:hAnsi="Times New Roman" w:cs="Times New Roman"/>
          <w:color w:val="000000" w:themeColor="text1"/>
        </w:rPr>
        <w:t>Department</w:t>
      </w:r>
      <w:r w:rsidR="003C66F0" w:rsidRPr="00C90446">
        <w:rPr>
          <w:rFonts w:ascii="Times New Roman" w:hAnsi="Times New Roman" w:cs="Times New Roman"/>
        </w:rPr>
        <w:t xml:space="preserve"> Supervisor designated staff. </w:t>
      </w:r>
      <w:r w:rsidR="00B07333" w:rsidRPr="00C90446">
        <w:rPr>
          <w:rFonts w:ascii="Times New Roman" w:hAnsi="Times New Roman" w:cs="Times New Roman"/>
        </w:rPr>
        <w:t xml:space="preserve"> </w:t>
      </w:r>
    </w:p>
    <w:p w14:paraId="164EDEA2" w14:textId="6ABFAAF7" w:rsidR="00E02029" w:rsidRDefault="00E02029" w:rsidP="00E02029">
      <w:pPr>
        <w:pStyle w:val="ListParagraph"/>
        <w:shd w:val="clear" w:color="auto" w:fill="FFFFFF"/>
        <w:spacing w:after="100" w:afterAutospacing="1"/>
        <w:ind w:left="1440"/>
        <w:rPr>
          <w:rFonts w:ascii="Arial" w:hAnsi="Arial" w:cs="Arial"/>
          <w:sz w:val="20"/>
          <w:szCs w:val="20"/>
        </w:rPr>
      </w:pPr>
    </w:p>
    <w:p w14:paraId="29CFB9A7" w14:textId="77777777" w:rsidR="00E02029" w:rsidRPr="00E02029" w:rsidRDefault="00E02029" w:rsidP="00E02029">
      <w:pPr>
        <w:numPr>
          <w:ilvl w:val="0"/>
          <w:numId w:val="25"/>
        </w:numPr>
        <w:contextualSpacing/>
        <w:rPr>
          <w:rFonts w:ascii="Times New Roman" w:eastAsia="Calibri" w:hAnsi="Times New Roman" w:cs="Times New Roman"/>
          <w:b/>
          <w:bCs/>
        </w:rPr>
      </w:pPr>
      <w:r w:rsidRPr="00E02029">
        <w:rPr>
          <w:rFonts w:ascii="Times New Roman" w:eastAsia="Calibri" w:hAnsi="Times New Roman" w:cs="Times New Roman"/>
          <w:b/>
          <w:bCs/>
        </w:rPr>
        <w:t>PREFERENCES</w:t>
      </w:r>
    </w:p>
    <w:p w14:paraId="2111FB49" w14:textId="77777777" w:rsidR="00E02029" w:rsidRPr="00E02029" w:rsidRDefault="00E02029" w:rsidP="00E02029">
      <w:pPr>
        <w:numPr>
          <w:ilvl w:val="0"/>
          <w:numId w:val="46"/>
        </w:numPr>
        <w:contextualSpacing/>
        <w:rPr>
          <w:rFonts w:ascii="Times New Roman" w:eastAsia="Calibri" w:hAnsi="Times New Roman" w:cs="Times New Roman"/>
        </w:rPr>
      </w:pPr>
      <w:r w:rsidRPr="00E02029">
        <w:rPr>
          <w:rFonts w:ascii="Times New Roman" w:eastAsia="Calibri" w:hAnsi="Times New Roman" w:cs="Times New Roman"/>
        </w:rPr>
        <w:t>POLK COUNTY – STATE OF IOWA – UNITED STATES OF AMERICA</w:t>
      </w:r>
    </w:p>
    <w:p w14:paraId="49E1DB2A" w14:textId="77777777" w:rsidR="00E02029" w:rsidRPr="00E02029" w:rsidRDefault="00E02029" w:rsidP="00E02029">
      <w:pPr>
        <w:numPr>
          <w:ilvl w:val="0"/>
          <w:numId w:val="47"/>
        </w:numPr>
        <w:spacing w:after="0" w:line="240" w:lineRule="auto"/>
        <w:contextualSpacing/>
        <w:rPr>
          <w:rFonts w:ascii="Times New Roman" w:eastAsia="Calibri" w:hAnsi="Times New Roman" w:cs="Times New Roman"/>
        </w:rPr>
      </w:pPr>
      <w:r w:rsidRPr="00E02029">
        <w:rPr>
          <w:rFonts w:ascii="Times New Roman" w:eastAsia="Calibri" w:hAnsi="Times New Roman" w:cs="Times New Roman"/>
        </w:rPr>
        <w:t xml:space="preserve">Polk County, Iowa will, to the greatest extent practical and in the best interest of the citizens of Polk County, Iowa at Polk County’s discretion. provide a preference for the purchase, acquisition or use of goods, services, products, or materials produced in, (or has main offices within) Polk County, the State of Iowa and the United States of America, in that order, (including but not limited to iron, aluminum, steel, cement, and other manufactured products) The requirements of this section must be included in all subawards including all contracts and purchase orders. </w:t>
      </w:r>
    </w:p>
    <w:p w14:paraId="78A1A435" w14:textId="77777777" w:rsidR="00E02029" w:rsidRPr="00E02029" w:rsidRDefault="00E02029" w:rsidP="00E02029">
      <w:pPr>
        <w:spacing w:after="0" w:line="240" w:lineRule="auto"/>
        <w:ind w:left="1800"/>
        <w:contextualSpacing/>
        <w:rPr>
          <w:rFonts w:ascii="Times New Roman" w:eastAsia="Calibri" w:hAnsi="Times New Roman" w:cs="Times New Roman"/>
        </w:rPr>
      </w:pPr>
    </w:p>
    <w:p w14:paraId="6C25902B" w14:textId="77777777" w:rsidR="00E02029" w:rsidRPr="00E02029" w:rsidRDefault="00E02029" w:rsidP="00E02029">
      <w:pPr>
        <w:numPr>
          <w:ilvl w:val="0"/>
          <w:numId w:val="47"/>
        </w:numPr>
        <w:contextualSpacing/>
        <w:rPr>
          <w:rFonts w:ascii="Times New Roman" w:eastAsia="Calibri" w:hAnsi="Times New Roman" w:cs="Times New Roman"/>
        </w:rPr>
      </w:pPr>
      <w:r w:rsidRPr="00E02029">
        <w:rPr>
          <w:rFonts w:ascii="Times New Roman" w:eastAsia="Calibri" w:hAnsi="Times New Roman" w:cs="Times New Roman"/>
        </w:rPr>
        <w:t xml:space="preserve">If it is determined that this provision would cause a denial of funds from the United States government which would otherwise be available, or would be inconsistent with requirements of federal law, Polk County may suspend this Preference only to the extent necessary to prevent the denial of such funds or to eliminate the inconsistency with federal requirements. </w:t>
      </w:r>
    </w:p>
    <w:p w14:paraId="7818B8D4" w14:textId="77777777" w:rsidR="00E02029" w:rsidRPr="00E02029" w:rsidRDefault="00E02029" w:rsidP="00E02029">
      <w:pPr>
        <w:ind w:left="1800"/>
        <w:contextualSpacing/>
        <w:rPr>
          <w:rFonts w:ascii="Times New Roman" w:eastAsia="Calibri" w:hAnsi="Times New Roman" w:cs="Times New Roman"/>
        </w:rPr>
      </w:pPr>
    </w:p>
    <w:p w14:paraId="67779CEB" w14:textId="77777777" w:rsidR="00E02029" w:rsidRPr="00E02029" w:rsidRDefault="00E02029" w:rsidP="00E02029">
      <w:pPr>
        <w:numPr>
          <w:ilvl w:val="0"/>
          <w:numId w:val="46"/>
        </w:numPr>
        <w:contextualSpacing/>
        <w:rPr>
          <w:rFonts w:ascii="Times New Roman" w:eastAsia="Calibri" w:hAnsi="Times New Roman" w:cs="Times New Roman"/>
        </w:rPr>
      </w:pPr>
      <w:r w:rsidRPr="00E02029">
        <w:rPr>
          <w:rFonts w:ascii="Times New Roman" w:eastAsia="Calibri" w:hAnsi="Times New Roman" w:cs="Times New Roman"/>
        </w:rPr>
        <w:t>SMALL, MINORITY OWNED, SERVICE-DISABLED VETERAN-OWNED, FEMALE-OWNED BUSINESSES</w:t>
      </w:r>
    </w:p>
    <w:p w14:paraId="72CBBF9B" w14:textId="77777777" w:rsidR="00E02029" w:rsidRPr="00E02029" w:rsidRDefault="00E02029" w:rsidP="00E02029">
      <w:pPr>
        <w:numPr>
          <w:ilvl w:val="0"/>
          <w:numId w:val="48"/>
        </w:numPr>
        <w:contextualSpacing/>
        <w:rPr>
          <w:rFonts w:ascii="Times New Roman" w:eastAsia="Calibri" w:hAnsi="Times New Roman" w:cs="Times New Roman"/>
        </w:rPr>
      </w:pPr>
      <w:r w:rsidRPr="00E02029">
        <w:rPr>
          <w:rFonts w:ascii="Times New Roman" w:eastAsia="Calibri" w:hAnsi="Times New Roman" w:cs="Times New Roman"/>
        </w:rPr>
        <w:t xml:space="preserve">Polk County will make a good-faith effort to purchase goods and services supplied by small businesses, minority-owned, service-disabled veteran-owned, and female owned businesses when possible. </w:t>
      </w:r>
    </w:p>
    <w:p w14:paraId="0D828E27" w14:textId="77777777" w:rsidR="00E02029" w:rsidRPr="00E02029" w:rsidRDefault="00E02029" w:rsidP="00E02029">
      <w:pPr>
        <w:ind w:left="1800"/>
        <w:contextualSpacing/>
        <w:rPr>
          <w:rFonts w:ascii="Times New Roman" w:eastAsia="Calibri" w:hAnsi="Times New Roman" w:cs="Times New Roman"/>
        </w:rPr>
      </w:pPr>
    </w:p>
    <w:p w14:paraId="649436EC" w14:textId="77777777" w:rsidR="00E02029" w:rsidRPr="00E02029" w:rsidRDefault="00E02029" w:rsidP="00E02029">
      <w:pPr>
        <w:numPr>
          <w:ilvl w:val="0"/>
          <w:numId w:val="25"/>
        </w:numPr>
        <w:contextualSpacing/>
        <w:rPr>
          <w:rFonts w:ascii="Times New Roman" w:eastAsia="Calibri" w:hAnsi="Times New Roman" w:cs="Times New Roman"/>
          <w:b/>
          <w:bCs/>
        </w:rPr>
      </w:pPr>
      <w:r w:rsidRPr="00E02029">
        <w:rPr>
          <w:rFonts w:ascii="Times New Roman" w:eastAsia="Calibri" w:hAnsi="Times New Roman" w:cs="Times New Roman"/>
          <w:b/>
          <w:bCs/>
        </w:rPr>
        <w:t>BOND REQUIREMENTS</w:t>
      </w:r>
    </w:p>
    <w:p w14:paraId="250BE3E3" w14:textId="77777777" w:rsidR="00E02029" w:rsidRPr="00E02029" w:rsidRDefault="00E02029" w:rsidP="00E02029">
      <w:pPr>
        <w:numPr>
          <w:ilvl w:val="0"/>
          <w:numId w:val="49"/>
        </w:numPr>
        <w:contextualSpacing/>
        <w:rPr>
          <w:rFonts w:ascii="Times New Roman" w:eastAsia="Calibri" w:hAnsi="Times New Roman" w:cs="Times New Roman"/>
        </w:rPr>
      </w:pPr>
      <w:r w:rsidRPr="00E02029">
        <w:rPr>
          <w:rFonts w:ascii="Times New Roman" w:eastAsia="Calibri" w:hAnsi="Times New Roman" w:cs="Times New Roman"/>
        </w:rPr>
        <w:t>PUBLIC IMPROVEMENTS</w:t>
      </w:r>
    </w:p>
    <w:p w14:paraId="5432415F" w14:textId="77777777" w:rsidR="00E02029" w:rsidRPr="00E02029" w:rsidRDefault="00E02029" w:rsidP="00E02029">
      <w:pPr>
        <w:numPr>
          <w:ilvl w:val="0"/>
          <w:numId w:val="50"/>
        </w:numPr>
        <w:contextualSpacing/>
        <w:rPr>
          <w:rFonts w:ascii="Times New Roman" w:eastAsia="Calibri" w:hAnsi="Times New Roman" w:cs="Times New Roman"/>
        </w:rPr>
      </w:pPr>
      <w:r w:rsidRPr="00E02029">
        <w:rPr>
          <w:rFonts w:ascii="Times New Roman" w:eastAsia="Calibri" w:hAnsi="Times New Roman" w:cs="Times New Roman"/>
        </w:rPr>
        <w:t>Each bidder shall accompany its bid with a bid security as security that the successful bidder will enter into a contract for the work bid upon, in an amount acceptable to Polk County in accordance with section 26.8 of the Code of Iowa (2023).</w:t>
      </w:r>
    </w:p>
    <w:p w14:paraId="2702C569" w14:textId="77777777" w:rsidR="00E02029" w:rsidRPr="00E02029" w:rsidRDefault="00E02029" w:rsidP="00E02029">
      <w:pPr>
        <w:ind w:left="1800"/>
        <w:contextualSpacing/>
        <w:rPr>
          <w:rFonts w:ascii="Times New Roman" w:eastAsia="Calibri" w:hAnsi="Times New Roman" w:cs="Times New Roman"/>
        </w:rPr>
      </w:pPr>
    </w:p>
    <w:p w14:paraId="305C1633" w14:textId="77777777" w:rsidR="00E02029" w:rsidRPr="00E02029" w:rsidRDefault="00E02029" w:rsidP="00E02029">
      <w:pPr>
        <w:numPr>
          <w:ilvl w:val="0"/>
          <w:numId w:val="50"/>
        </w:numPr>
        <w:contextualSpacing/>
        <w:rPr>
          <w:rFonts w:ascii="Times New Roman" w:eastAsia="Calibri" w:hAnsi="Times New Roman" w:cs="Times New Roman"/>
        </w:rPr>
      </w:pPr>
      <w:r w:rsidRPr="00E02029">
        <w:rPr>
          <w:rFonts w:ascii="Times New Roman" w:eastAsia="Calibri" w:hAnsi="Times New Roman" w:cs="Times New Roman"/>
        </w:rPr>
        <w:t xml:space="preserve">Each success bidder shall, after the award of a contract, provide a corporate surety bond for the faithful performance of the contract, in an amount equal to one hundred percent of the amount of the contract in accordance with section 26.8 of the Code of Iowa (2023). </w:t>
      </w:r>
    </w:p>
    <w:p w14:paraId="560EB5D2" w14:textId="77777777" w:rsidR="00E02029" w:rsidRPr="007D44AC" w:rsidRDefault="00E02029" w:rsidP="007D44AC">
      <w:pPr>
        <w:shd w:val="clear" w:color="auto" w:fill="FFFFFF"/>
        <w:spacing w:after="100" w:afterAutospacing="1"/>
        <w:rPr>
          <w:rFonts w:ascii="Arial" w:hAnsi="Arial" w:cs="Arial"/>
          <w:sz w:val="20"/>
          <w:szCs w:val="20"/>
        </w:rPr>
      </w:pPr>
    </w:p>
    <w:p w14:paraId="4935CB02" w14:textId="77777777" w:rsidR="00E02029" w:rsidRPr="00E02029" w:rsidRDefault="00E02029" w:rsidP="00E02029">
      <w:pPr>
        <w:numPr>
          <w:ilvl w:val="0"/>
          <w:numId w:val="25"/>
        </w:numPr>
        <w:contextualSpacing/>
        <w:rPr>
          <w:rFonts w:ascii="Times New Roman" w:eastAsia="Calibri" w:hAnsi="Times New Roman" w:cs="Times New Roman"/>
          <w:b/>
          <w:bCs/>
        </w:rPr>
      </w:pPr>
      <w:r w:rsidRPr="00E02029">
        <w:rPr>
          <w:rFonts w:ascii="Times New Roman" w:eastAsia="Calibri" w:hAnsi="Times New Roman" w:cs="Times New Roman"/>
          <w:b/>
          <w:bCs/>
        </w:rPr>
        <w:t>FEDERAL AWARD PROCUREMENT GUIDELINES</w:t>
      </w:r>
    </w:p>
    <w:p w14:paraId="2FB9E09F" w14:textId="77777777" w:rsidR="00E02029" w:rsidRPr="00E02029" w:rsidRDefault="00E02029" w:rsidP="00E02029">
      <w:pPr>
        <w:ind w:left="1440"/>
        <w:contextualSpacing/>
        <w:rPr>
          <w:rFonts w:ascii="Times New Roman" w:eastAsia="Calibri" w:hAnsi="Times New Roman" w:cs="Times New Roman"/>
        </w:rPr>
      </w:pPr>
    </w:p>
    <w:p w14:paraId="08EB05E3" w14:textId="77777777" w:rsidR="00E02029" w:rsidRPr="00E02029" w:rsidRDefault="00E02029" w:rsidP="00E02029">
      <w:pPr>
        <w:numPr>
          <w:ilvl w:val="0"/>
          <w:numId w:val="51"/>
        </w:numPr>
        <w:contextualSpacing/>
        <w:rPr>
          <w:rFonts w:ascii="Times New Roman" w:eastAsia="Calibri" w:hAnsi="Times New Roman" w:cs="Times New Roman"/>
        </w:rPr>
      </w:pPr>
      <w:r w:rsidRPr="00E02029">
        <w:rPr>
          <w:rFonts w:ascii="Times New Roman" w:eastAsia="Calibri" w:hAnsi="Times New Roman" w:cs="Times New Roman"/>
        </w:rPr>
        <w:t>GUIDANCE for procurement of property and services using federally awarded funds. (See, Attachment “A”).</w:t>
      </w:r>
    </w:p>
    <w:p w14:paraId="3B4D8BF0" w14:textId="77777777" w:rsidR="00E02029" w:rsidRPr="00E02029" w:rsidRDefault="00E02029" w:rsidP="00E02029">
      <w:pPr>
        <w:numPr>
          <w:ilvl w:val="0"/>
          <w:numId w:val="54"/>
        </w:numPr>
        <w:contextualSpacing/>
        <w:rPr>
          <w:rFonts w:ascii="Times New Roman" w:eastAsia="Calibri" w:hAnsi="Times New Roman" w:cs="Times New Roman"/>
        </w:rPr>
      </w:pPr>
      <w:r w:rsidRPr="00E02029">
        <w:rPr>
          <w:rFonts w:ascii="Times New Roman" w:eastAsia="Calibri" w:hAnsi="Times New Roman" w:cs="Times New Roman"/>
        </w:rPr>
        <w:t>2 CFR §200.317 through §200.327</w:t>
      </w:r>
    </w:p>
    <w:p w14:paraId="28FE520D" w14:textId="77777777" w:rsidR="00E02029" w:rsidRPr="00E02029" w:rsidRDefault="00E02029" w:rsidP="00E02029">
      <w:pPr>
        <w:numPr>
          <w:ilvl w:val="0"/>
          <w:numId w:val="55"/>
        </w:numPr>
        <w:contextualSpacing/>
        <w:rPr>
          <w:rFonts w:ascii="Times New Roman" w:eastAsia="Calibri" w:hAnsi="Times New Roman" w:cs="Times New Roman"/>
        </w:rPr>
      </w:pPr>
      <w:r w:rsidRPr="00E02029">
        <w:rPr>
          <w:rFonts w:ascii="Times New Roman" w:eastAsia="Calibri" w:hAnsi="Times New Roman" w:cs="Times New Roman"/>
        </w:rPr>
        <w:t xml:space="preserve">1. In order to be eligible to receive federal awards Polk County will follow 2 CFR §200.317-§200.327. </w:t>
      </w:r>
    </w:p>
    <w:p w14:paraId="3F9E8AB9" w14:textId="77777777" w:rsidR="00E02029" w:rsidRPr="00E02029" w:rsidRDefault="00E02029" w:rsidP="00E02029">
      <w:pPr>
        <w:spacing w:after="0" w:line="240" w:lineRule="auto"/>
        <w:rPr>
          <w:rFonts w:ascii="Times New Roman" w:eastAsia="Calibri" w:hAnsi="Times New Roman" w:cs="Times New Roman"/>
        </w:rPr>
      </w:pPr>
    </w:p>
    <w:p w14:paraId="403CB86B" w14:textId="77777777" w:rsidR="00E02029" w:rsidRPr="00E02029" w:rsidRDefault="00E02029" w:rsidP="00E02029">
      <w:pPr>
        <w:numPr>
          <w:ilvl w:val="0"/>
          <w:numId w:val="51"/>
        </w:numPr>
        <w:contextualSpacing/>
        <w:rPr>
          <w:rFonts w:ascii="Times New Roman" w:eastAsia="Calibri" w:hAnsi="Times New Roman" w:cs="Times New Roman"/>
        </w:rPr>
      </w:pPr>
      <w:r w:rsidRPr="00E02029">
        <w:rPr>
          <w:rFonts w:ascii="Times New Roman" w:eastAsia="Calibri" w:hAnsi="Times New Roman" w:cs="Times New Roman"/>
        </w:rPr>
        <w:t>CONTRACT PROVISIONS</w:t>
      </w:r>
    </w:p>
    <w:p w14:paraId="747BB935" w14:textId="77777777" w:rsidR="00E02029" w:rsidRPr="00E02029" w:rsidRDefault="00E02029" w:rsidP="00E02029">
      <w:pPr>
        <w:numPr>
          <w:ilvl w:val="0"/>
          <w:numId w:val="52"/>
        </w:numPr>
        <w:contextualSpacing/>
        <w:rPr>
          <w:rFonts w:ascii="Times New Roman" w:eastAsia="Calibri" w:hAnsi="Times New Roman" w:cs="Times New Roman"/>
        </w:rPr>
      </w:pPr>
      <w:r w:rsidRPr="00E02029">
        <w:rPr>
          <w:rFonts w:ascii="Times New Roman" w:eastAsia="Calibri" w:hAnsi="Times New Roman" w:cs="Times New Roman"/>
        </w:rPr>
        <w:lastRenderedPageBreak/>
        <w:t>All Polk County contracts, using federal award funding must contain the following provisions:</w:t>
      </w:r>
    </w:p>
    <w:p w14:paraId="497D2C60" w14:textId="117C3EBE" w:rsidR="00E02029" w:rsidRPr="00E02029" w:rsidRDefault="00E02029" w:rsidP="00E02029">
      <w:pPr>
        <w:numPr>
          <w:ilvl w:val="0"/>
          <w:numId w:val="53"/>
        </w:numPr>
        <w:contextualSpacing/>
        <w:rPr>
          <w:rFonts w:ascii="Times New Roman" w:eastAsia="Calibri" w:hAnsi="Times New Roman" w:cs="Times New Roman"/>
        </w:rPr>
      </w:pPr>
      <w:r w:rsidRPr="00E02029">
        <w:rPr>
          <w:rFonts w:ascii="Times New Roman" w:eastAsia="Calibri" w:hAnsi="Times New Roman" w:cs="Times New Roman"/>
        </w:rPr>
        <w:t xml:space="preserve">All contracts in excess of </w:t>
      </w:r>
      <w:r w:rsidR="000244B8">
        <w:rPr>
          <w:rFonts w:ascii="Times New Roman" w:eastAsia="Calibri" w:hAnsi="Times New Roman" w:cs="Times New Roman"/>
        </w:rPr>
        <w:t>(</w:t>
      </w:r>
      <w:r w:rsidRPr="00E02029">
        <w:rPr>
          <w:rFonts w:ascii="Times New Roman" w:eastAsia="Calibri" w:hAnsi="Times New Roman" w:cs="Times New Roman"/>
        </w:rPr>
        <w:t>SAT) must address administrative, contractual, or legal remedies in instances where contractors violate or breach contact terms, and provide for such sanctions and penalties as appropriate.</w:t>
      </w:r>
    </w:p>
    <w:p w14:paraId="621C3E1B" w14:textId="77777777" w:rsidR="00E02029" w:rsidRPr="00E02029" w:rsidRDefault="00E02029" w:rsidP="00E02029">
      <w:pPr>
        <w:ind w:left="2160"/>
        <w:contextualSpacing/>
        <w:rPr>
          <w:rFonts w:ascii="Times New Roman" w:eastAsia="Calibri" w:hAnsi="Times New Roman" w:cs="Times New Roman"/>
        </w:rPr>
      </w:pPr>
    </w:p>
    <w:p w14:paraId="70878CD7" w14:textId="77777777" w:rsidR="00E02029" w:rsidRPr="00E02029" w:rsidRDefault="00E02029" w:rsidP="00E02029">
      <w:pPr>
        <w:numPr>
          <w:ilvl w:val="0"/>
          <w:numId w:val="53"/>
        </w:numPr>
        <w:spacing w:after="0" w:line="240" w:lineRule="auto"/>
        <w:contextualSpacing/>
        <w:rPr>
          <w:rFonts w:ascii="Times New Roman" w:eastAsia="Calibri" w:hAnsi="Times New Roman" w:cs="Times New Roman"/>
        </w:rPr>
      </w:pPr>
      <w:r w:rsidRPr="00E02029">
        <w:rPr>
          <w:rFonts w:ascii="Times New Roman" w:eastAsia="Calibri" w:hAnsi="Times New Roman" w:cs="Times New Roman"/>
        </w:rPr>
        <w:t>All contracts in excess of $10,000 must address termination for cause and for convenience by the county including the manner by which the county will be affected and the basis of settlement.</w:t>
      </w:r>
    </w:p>
    <w:p w14:paraId="1B32F7B0" w14:textId="77777777" w:rsidR="00E02029" w:rsidRPr="00E02029" w:rsidRDefault="00E02029" w:rsidP="00E02029">
      <w:pPr>
        <w:spacing w:after="0" w:line="240" w:lineRule="auto"/>
        <w:rPr>
          <w:rFonts w:ascii="Times New Roman" w:eastAsia="Calibri" w:hAnsi="Times New Roman" w:cs="Times New Roman"/>
        </w:rPr>
      </w:pPr>
    </w:p>
    <w:p w14:paraId="0D54DDDA" w14:textId="77777777" w:rsidR="00E02029" w:rsidRPr="00E02029" w:rsidRDefault="00E02029" w:rsidP="00E02029">
      <w:pPr>
        <w:numPr>
          <w:ilvl w:val="0"/>
          <w:numId w:val="53"/>
        </w:numPr>
        <w:spacing w:after="0" w:line="240" w:lineRule="auto"/>
        <w:contextualSpacing/>
        <w:rPr>
          <w:rFonts w:ascii="Times New Roman" w:eastAsia="Calibri" w:hAnsi="Times New Roman" w:cs="Times New Roman"/>
        </w:rPr>
      </w:pPr>
      <w:r w:rsidRPr="00E02029">
        <w:rPr>
          <w:rFonts w:ascii="Times New Roman" w:eastAsia="Calibri" w:hAnsi="Times New Roman" w:cs="Times New Roman"/>
          <w:u w:val="single"/>
        </w:rPr>
        <w:t>Equal Employment Opportunity</w:t>
      </w:r>
      <w:r w:rsidRPr="00E02029">
        <w:rPr>
          <w:rFonts w:ascii="Times New Roman" w:eastAsia="Calibri" w:hAnsi="Times New Roman" w:cs="Times New Roman"/>
        </w:rPr>
        <w:t>.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0BCFAF8B" w14:textId="77777777" w:rsidR="00E02029" w:rsidRPr="00E02029" w:rsidRDefault="00E02029" w:rsidP="00E02029">
      <w:pPr>
        <w:spacing w:after="0" w:line="240" w:lineRule="auto"/>
        <w:rPr>
          <w:rFonts w:ascii="Times New Roman" w:eastAsia="Calibri" w:hAnsi="Times New Roman" w:cs="Times New Roman"/>
        </w:rPr>
      </w:pPr>
    </w:p>
    <w:p w14:paraId="398E1594" w14:textId="77777777" w:rsidR="00E02029" w:rsidRPr="00E02029" w:rsidRDefault="00E02029" w:rsidP="00E02029">
      <w:pPr>
        <w:numPr>
          <w:ilvl w:val="0"/>
          <w:numId w:val="53"/>
        </w:numPr>
        <w:spacing w:after="0" w:line="240" w:lineRule="auto"/>
        <w:contextualSpacing/>
        <w:rPr>
          <w:rFonts w:ascii="Times New Roman" w:eastAsia="Calibri" w:hAnsi="Times New Roman" w:cs="Times New Roman"/>
        </w:rPr>
      </w:pPr>
      <w:r w:rsidRPr="00E02029">
        <w:rPr>
          <w:rFonts w:ascii="Times New Roman" w:eastAsia="Calibri" w:hAnsi="Times New Roman" w:cs="Times New Roman"/>
          <w:u w:val="single"/>
        </w:rPr>
        <w:t>Davis-Bacon Act</w:t>
      </w:r>
      <w:r w:rsidRPr="00E02029">
        <w:rPr>
          <w:rFonts w:ascii="Times New Roman" w:eastAsia="Calibri" w:hAnsi="Times New Roman" w:cs="Times New Roman"/>
        </w:rPr>
        <w:t>, as amended (40 U.S.C. 3141-3148). When required by Federal program legislation, all prime construction contracts in excess of $2,000 awarded by Polk County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Polk County must place a copy of the current prevailing wage determination issued by the Department of Labor in each solicitation. The decision to award a contract or subcontract must be conditioned upon the acceptance of the wage determination. Polk County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Polk County must report all suspected or reported violations to the Federal awarding agency.</w:t>
      </w:r>
    </w:p>
    <w:p w14:paraId="1ADE9D71" w14:textId="77777777" w:rsidR="00E02029" w:rsidRPr="00E02029" w:rsidRDefault="00E02029" w:rsidP="00E02029">
      <w:pPr>
        <w:spacing w:after="0" w:line="240" w:lineRule="auto"/>
        <w:ind w:left="2160"/>
        <w:contextualSpacing/>
        <w:rPr>
          <w:rFonts w:ascii="Times New Roman" w:eastAsia="Calibri" w:hAnsi="Times New Roman" w:cs="Times New Roman"/>
        </w:rPr>
      </w:pPr>
    </w:p>
    <w:p w14:paraId="694AC73F" w14:textId="77777777" w:rsidR="00E02029" w:rsidRPr="00E02029" w:rsidRDefault="00E02029" w:rsidP="00E02029">
      <w:pPr>
        <w:numPr>
          <w:ilvl w:val="0"/>
          <w:numId w:val="53"/>
        </w:numPr>
        <w:spacing w:after="0" w:line="240" w:lineRule="auto"/>
        <w:contextualSpacing/>
        <w:rPr>
          <w:rFonts w:ascii="Times New Roman" w:eastAsia="Calibri" w:hAnsi="Times New Roman" w:cs="Times New Roman"/>
        </w:rPr>
      </w:pPr>
      <w:r w:rsidRPr="00E02029">
        <w:rPr>
          <w:rFonts w:ascii="Times New Roman" w:eastAsia="Calibri" w:hAnsi="Times New Roman" w:cs="Times New Roman"/>
          <w:u w:val="single"/>
        </w:rPr>
        <w:t>Contract Work Hours and Safety Standards Act</w:t>
      </w:r>
      <w:r w:rsidRPr="00E02029">
        <w:rPr>
          <w:rFonts w:ascii="Times New Roman" w:eastAsia="Calibri" w:hAnsi="Times New Roman" w:cs="Times New Roman"/>
        </w:rPr>
        <w:t xml:space="preserve"> (40 U.S.C. 3701-3708). Where applicable, all contracts awarded by Polk County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w:t>
      </w:r>
      <w:r w:rsidRPr="00E02029">
        <w:rPr>
          <w:rFonts w:ascii="Times New Roman" w:eastAsia="Calibri" w:hAnsi="Times New Roman" w:cs="Times New Roman"/>
        </w:rPr>
        <w:lastRenderedPageBreak/>
        <w:t>materials or articles ordinarily available on the open market, or contracts for transportation or transmission of intelligence.</w:t>
      </w:r>
    </w:p>
    <w:p w14:paraId="74CABBDD" w14:textId="77777777" w:rsidR="00E02029" w:rsidRPr="00E02029" w:rsidRDefault="00E02029" w:rsidP="00E02029">
      <w:pPr>
        <w:spacing w:after="0" w:line="240" w:lineRule="auto"/>
        <w:ind w:left="2160"/>
        <w:contextualSpacing/>
        <w:rPr>
          <w:rFonts w:ascii="Times New Roman" w:eastAsia="Calibri" w:hAnsi="Times New Roman" w:cs="Times New Roman"/>
        </w:rPr>
      </w:pPr>
    </w:p>
    <w:p w14:paraId="2095F06B" w14:textId="77777777" w:rsidR="00E02029" w:rsidRPr="00E02029" w:rsidRDefault="00E02029" w:rsidP="00E02029">
      <w:pPr>
        <w:numPr>
          <w:ilvl w:val="0"/>
          <w:numId w:val="53"/>
        </w:numPr>
        <w:spacing w:after="0" w:line="240" w:lineRule="auto"/>
        <w:contextualSpacing/>
        <w:rPr>
          <w:rFonts w:ascii="Times New Roman" w:eastAsia="Calibri" w:hAnsi="Times New Roman" w:cs="Times New Roman"/>
        </w:rPr>
      </w:pPr>
      <w:r w:rsidRPr="00E02029">
        <w:rPr>
          <w:rFonts w:ascii="Times New Roman" w:eastAsia="Calibri" w:hAnsi="Times New Roman" w:cs="Times New Roman"/>
        </w:rPr>
        <w:t>Rights to Inventions Made Under a Contract or Agreement. If the Federal award meets the definition of “funding agreement” under 37 CFR §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14:paraId="3334F856" w14:textId="77777777" w:rsidR="00E02029" w:rsidRPr="00E02029" w:rsidRDefault="00E02029" w:rsidP="00E02029">
      <w:pPr>
        <w:spacing w:after="0" w:line="240" w:lineRule="auto"/>
        <w:rPr>
          <w:rFonts w:ascii="Times New Roman" w:eastAsia="Calibri" w:hAnsi="Times New Roman" w:cs="Times New Roman"/>
        </w:rPr>
      </w:pPr>
    </w:p>
    <w:p w14:paraId="1227CF51" w14:textId="77777777" w:rsidR="00E02029" w:rsidRPr="00E02029" w:rsidRDefault="00E02029" w:rsidP="00E02029">
      <w:pPr>
        <w:numPr>
          <w:ilvl w:val="0"/>
          <w:numId w:val="53"/>
        </w:numPr>
        <w:spacing w:after="0" w:line="240" w:lineRule="auto"/>
        <w:contextualSpacing/>
        <w:rPr>
          <w:rFonts w:ascii="Times New Roman" w:eastAsia="Calibri" w:hAnsi="Times New Roman" w:cs="Times New Roman"/>
        </w:rPr>
      </w:pPr>
      <w:r w:rsidRPr="00E02029">
        <w:rPr>
          <w:rFonts w:ascii="Times New Roman" w:eastAsia="Calibri" w:hAnsi="Times New Roman" w:cs="Times New Roman"/>
          <w:u w:val="single"/>
        </w:rPr>
        <w:t>Clean Air Act</w:t>
      </w:r>
      <w:r w:rsidRPr="00E02029">
        <w:rPr>
          <w:rFonts w:ascii="Times New Roman" w:eastAsia="Calibri" w:hAnsi="Times New Roman" w:cs="Times New Roman"/>
        </w:rPr>
        <w:t xml:space="preserve"> (42 U.S.C. 7401-7671q.) and the </w:t>
      </w:r>
      <w:r w:rsidRPr="00E02029">
        <w:rPr>
          <w:rFonts w:ascii="Times New Roman" w:eastAsia="Calibri" w:hAnsi="Times New Roman" w:cs="Times New Roman"/>
          <w:u w:val="single"/>
        </w:rPr>
        <w:t>Federal Water Pollution Control Act</w:t>
      </w:r>
      <w:r w:rsidRPr="00E02029">
        <w:rPr>
          <w:rFonts w:ascii="Times New Roman" w:eastAsia="Calibri" w:hAnsi="Times New Roman" w:cs="Times New Roman"/>
        </w:rPr>
        <w:t xml:space="preserve"> (33 U.S.C. 1251-1387), as amended - Contracts and subgrants of amounts in excess of $150,000 must contain a provision that requires the contractor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1C490243" w14:textId="77777777" w:rsidR="00E02029" w:rsidRPr="00E02029" w:rsidRDefault="00E02029" w:rsidP="00E02029">
      <w:pPr>
        <w:spacing w:after="0" w:line="240" w:lineRule="auto"/>
        <w:rPr>
          <w:rFonts w:ascii="Times New Roman" w:eastAsia="Calibri" w:hAnsi="Times New Roman" w:cs="Times New Roman"/>
        </w:rPr>
      </w:pPr>
    </w:p>
    <w:p w14:paraId="37E881C8" w14:textId="77777777" w:rsidR="00E02029" w:rsidRPr="00E02029" w:rsidRDefault="00E02029" w:rsidP="00E02029">
      <w:pPr>
        <w:numPr>
          <w:ilvl w:val="0"/>
          <w:numId w:val="53"/>
        </w:numPr>
        <w:spacing w:after="0" w:line="240" w:lineRule="auto"/>
        <w:contextualSpacing/>
        <w:rPr>
          <w:rFonts w:ascii="Times New Roman" w:eastAsia="Calibri" w:hAnsi="Times New Roman" w:cs="Times New Roman"/>
        </w:rPr>
      </w:pPr>
      <w:r w:rsidRPr="00E02029">
        <w:rPr>
          <w:rFonts w:ascii="Times New Roman" w:eastAsia="Calibri" w:hAnsi="Times New Roman" w:cs="Times New Roman"/>
          <w:u w:val="single"/>
        </w:rPr>
        <w:t>Debarment and Suspension</w:t>
      </w:r>
      <w:r w:rsidRPr="00E02029">
        <w:rPr>
          <w:rFonts w:ascii="Times New Roman" w:eastAsia="Calibri" w:hAnsi="Times New Roman" w:cs="Times New Roman"/>
        </w:rPr>
        <w:t xml:space="preserve"> (Executive Orders 12549 and 12689) - A contract award (see 2 CFR 180.220) must not be made to parties 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6DC7AD65" w14:textId="77777777" w:rsidR="00E02029" w:rsidRPr="00E02029" w:rsidRDefault="00E02029" w:rsidP="00E02029">
      <w:pPr>
        <w:spacing w:after="0" w:line="240" w:lineRule="auto"/>
        <w:rPr>
          <w:rFonts w:ascii="Times New Roman" w:eastAsia="Calibri" w:hAnsi="Times New Roman" w:cs="Times New Roman"/>
        </w:rPr>
      </w:pPr>
    </w:p>
    <w:p w14:paraId="2053F06F" w14:textId="77777777" w:rsidR="00E02029" w:rsidRPr="00E02029" w:rsidRDefault="00E02029" w:rsidP="00E02029">
      <w:pPr>
        <w:numPr>
          <w:ilvl w:val="0"/>
          <w:numId w:val="53"/>
        </w:numPr>
        <w:contextualSpacing/>
        <w:rPr>
          <w:rFonts w:ascii="Times New Roman" w:eastAsia="Calibri" w:hAnsi="Times New Roman" w:cs="Times New Roman"/>
        </w:rPr>
      </w:pPr>
      <w:r w:rsidRPr="00E02029">
        <w:rPr>
          <w:rFonts w:ascii="Times New Roman" w:eastAsia="Calibri" w:hAnsi="Times New Roman" w:cs="Times New Roman"/>
          <w:u w:val="single"/>
        </w:rPr>
        <w:t>Byrd Anti-Lobbying Amendment</w:t>
      </w:r>
      <w:r w:rsidRPr="00E02029">
        <w:rPr>
          <w:rFonts w:ascii="Times New Roman" w:eastAsia="Calibri" w:hAnsi="Times New Roman" w:cs="Times New Roman"/>
        </w:rPr>
        <w:t xml:space="preserve"> (31 U.S.C. 1352) - 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w:t>
      </w:r>
    </w:p>
    <w:p w14:paraId="3C80878E" w14:textId="007EACA8" w:rsidR="00254BAB" w:rsidRDefault="00254BAB" w:rsidP="00254BAB">
      <w:pPr>
        <w:rPr>
          <w:rFonts w:ascii="Times New Roman" w:hAnsi="Times New Roman" w:cs="Times New Roman"/>
          <w:sz w:val="24"/>
          <w:szCs w:val="24"/>
        </w:rPr>
      </w:pPr>
    </w:p>
    <w:p w14:paraId="045A3291" w14:textId="2AF57665" w:rsidR="00E02029" w:rsidRDefault="00E02029">
      <w:pPr>
        <w:rPr>
          <w:rFonts w:ascii="Times New Roman" w:hAnsi="Times New Roman" w:cs="Times New Roman"/>
          <w:sz w:val="24"/>
          <w:szCs w:val="24"/>
        </w:rPr>
      </w:pPr>
    </w:p>
    <w:p w14:paraId="25CBBD9C" w14:textId="1435D700" w:rsidR="001E7C05" w:rsidRDefault="001E7C05">
      <w:pPr>
        <w:rPr>
          <w:rFonts w:ascii="Times New Roman" w:hAnsi="Times New Roman" w:cs="Times New Roman"/>
          <w:sz w:val="24"/>
          <w:szCs w:val="24"/>
        </w:rPr>
      </w:pPr>
    </w:p>
    <w:p w14:paraId="7085DFDB" w14:textId="5AE9D1FD" w:rsidR="001E7C05" w:rsidRDefault="001E7C05">
      <w:pPr>
        <w:rPr>
          <w:rFonts w:ascii="Times New Roman" w:hAnsi="Times New Roman" w:cs="Times New Roman"/>
          <w:sz w:val="24"/>
          <w:szCs w:val="24"/>
        </w:rPr>
      </w:pPr>
    </w:p>
    <w:p w14:paraId="5729B372" w14:textId="75D602C3" w:rsidR="001E7C05" w:rsidRDefault="001E7C05">
      <w:pPr>
        <w:rPr>
          <w:rFonts w:ascii="Times New Roman" w:hAnsi="Times New Roman" w:cs="Times New Roman"/>
          <w:sz w:val="24"/>
          <w:szCs w:val="24"/>
        </w:rPr>
      </w:pPr>
    </w:p>
    <w:p w14:paraId="2E34F7B0" w14:textId="410EF6BA" w:rsidR="001E7C05" w:rsidRDefault="001E7C05">
      <w:pPr>
        <w:rPr>
          <w:rFonts w:ascii="Times New Roman" w:hAnsi="Times New Roman" w:cs="Times New Roman"/>
          <w:sz w:val="24"/>
          <w:szCs w:val="24"/>
        </w:rPr>
      </w:pPr>
    </w:p>
    <w:p w14:paraId="42E1EAB2" w14:textId="77777777" w:rsidR="001E7C05" w:rsidRDefault="001E7C05">
      <w:pPr>
        <w:rPr>
          <w:rFonts w:ascii="Times New Roman" w:hAnsi="Times New Roman" w:cs="Times New Roman"/>
          <w:sz w:val="24"/>
          <w:szCs w:val="24"/>
        </w:rPr>
      </w:pPr>
    </w:p>
    <w:p w14:paraId="403971B9" w14:textId="77777777" w:rsidR="00BB7023" w:rsidRDefault="00BB7023">
      <w:pPr>
        <w:rPr>
          <w:rFonts w:ascii="Times New Roman" w:hAnsi="Times New Roman" w:cs="Times New Roman"/>
          <w:sz w:val="24"/>
          <w:szCs w:val="24"/>
        </w:rPr>
      </w:pPr>
    </w:p>
    <w:p w14:paraId="609E791E" w14:textId="51411AA9" w:rsidR="00E02029" w:rsidRPr="002479BD" w:rsidRDefault="00E02029" w:rsidP="002479BD">
      <w:pPr>
        <w:jc w:val="center"/>
        <w:rPr>
          <w:rFonts w:ascii="Times New Roman" w:hAnsi="Times New Roman" w:cs="Times New Roman"/>
          <w:b/>
          <w:bCs/>
          <w:sz w:val="24"/>
          <w:szCs w:val="24"/>
        </w:rPr>
      </w:pPr>
      <w:r w:rsidRPr="002479BD">
        <w:rPr>
          <w:rFonts w:ascii="Times New Roman" w:hAnsi="Times New Roman" w:cs="Times New Roman"/>
          <w:b/>
          <w:bCs/>
          <w:sz w:val="24"/>
          <w:szCs w:val="24"/>
        </w:rPr>
        <w:lastRenderedPageBreak/>
        <w:t>ATTACHMENT “A”</w:t>
      </w:r>
    </w:p>
    <w:p w14:paraId="29DD163F" w14:textId="77777777" w:rsidR="00254BAB" w:rsidRPr="00D53752" w:rsidRDefault="00254BAB" w:rsidP="00254BAB">
      <w:pPr>
        <w:jc w:val="center"/>
        <w:rPr>
          <w:rFonts w:ascii="Arial" w:hAnsi="Arial" w:cs="Arial"/>
          <w:sz w:val="20"/>
          <w:szCs w:val="20"/>
          <w:u w:val="single"/>
        </w:rPr>
      </w:pPr>
      <w:r>
        <w:rPr>
          <w:rFonts w:ascii="Arial" w:hAnsi="Arial" w:cs="Arial"/>
          <w:b/>
          <w:bCs/>
          <w:sz w:val="20"/>
          <w:szCs w:val="20"/>
        </w:rPr>
        <w:t xml:space="preserve">        </w:t>
      </w:r>
      <w:r w:rsidRPr="00D53752">
        <w:rPr>
          <w:rFonts w:ascii="Arial" w:hAnsi="Arial" w:cs="Arial"/>
          <w:b/>
          <w:bCs/>
          <w:sz w:val="20"/>
          <w:szCs w:val="20"/>
          <w:u w:val="single"/>
        </w:rPr>
        <w:t>FEDERAL PROCUREMENT AND CONTRACTING GUIDANCE FOR SUBRECIPIENTS</w:t>
      </w:r>
    </w:p>
    <w:p w14:paraId="21AB498D" w14:textId="77777777" w:rsidR="00254BAB" w:rsidRPr="00D53752" w:rsidRDefault="00254BAB" w:rsidP="00254BAB">
      <w:pPr>
        <w:jc w:val="center"/>
        <w:rPr>
          <w:rFonts w:ascii="Arial" w:hAnsi="Arial" w:cs="Arial"/>
          <w:b/>
          <w:bCs/>
          <w:sz w:val="20"/>
          <w:szCs w:val="20"/>
          <w:u w:val="single"/>
        </w:rPr>
      </w:pPr>
      <w:r w:rsidRPr="00D53752">
        <w:rPr>
          <w:rFonts w:ascii="Arial" w:hAnsi="Arial" w:cs="Arial"/>
          <w:b/>
          <w:bCs/>
          <w:sz w:val="20"/>
          <w:szCs w:val="20"/>
          <w:u w:val="single"/>
        </w:rPr>
        <w:t xml:space="preserve">   CODE OF FEDERAL REGULATIONS  2 (CFR) PART 200, SECTIONS 200.317-200.327 AND 22.307 EXEMPTIONS</w:t>
      </w:r>
    </w:p>
    <w:p w14:paraId="433177D2" w14:textId="77777777" w:rsidR="00254BAB" w:rsidRPr="00254BAB" w:rsidRDefault="00254BAB" w:rsidP="00254BAB">
      <w:pPr>
        <w:jc w:val="center"/>
        <w:rPr>
          <w:rFonts w:ascii="Arial" w:hAnsi="Arial" w:cs="Arial"/>
          <w:sz w:val="20"/>
          <w:szCs w:val="20"/>
        </w:rPr>
      </w:pPr>
    </w:p>
    <w:p w14:paraId="5BCE85B5" w14:textId="77777777" w:rsidR="00254BAB" w:rsidRPr="00254BAB" w:rsidRDefault="00254BAB" w:rsidP="00254BAB">
      <w:pPr>
        <w:ind w:left="630"/>
        <w:rPr>
          <w:rFonts w:ascii="Arial" w:hAnsi="Arial" w:cs="Arial"/>
          <w:sz w:val="20"/>
          <w:szCs w:val="20"/>
        </w:rPr>
      </w:pPr>
      <w:r w:rsidRPr="00254BAB">
        <w:rPr>
          <w:rFonts w:ascii="Arial" w:hAnsi="Arial" w:cs="Arial"/>
          <w:b/>
          <w:bCs/>
          <w:sz w:val="20"/>
          <w:szCs w:val="20"/>
        </w:rPr>
        <w:t xml:space="preserve">PURPOSE </w:t>
      </w:r>
    </w:p>
    <w:p w14:paraId="1CEC6977" w14:textId="77777777" w:rsidR="00254BAB" w:rsidRPr="00254BAB" w:rsidRDefault="00254BAB" w:rsidP="00254BAB">
      <w:pPr>
        <w:ind w:left="630"/>
        <w:rPr>
          <w:rFonts w:ascii="Arial" w:hAnsi="Arial" w:cs="Arial"/>
          <w:sz w:val="20"/>
          <w:szCs w:val="20"/>
        </w:rPr>
      </w:pPr>
      <w:r w:rsidRPr="00254BAB">
        <w:rPr>
          <w:rFonts w:ascii="Arial" w:hAnsi="Arial" w:cs="Arial"/>
          <w:sz w:val="20"/>
          <w:szCs w:val="20"/>
        </w:rPr>
        <w:t xml:space="preserve">The purpose of a procurement policy is to ensure that sound business judgement is utilized in all procurement transactions. That supplies, equipment, construction and services are obtained efficiently and economically, and in compliance with applicable federal and state law, and executive orders, and to ensure that all procurement transactions are conducted in a manner that provides full and open competition. These procedures will ensure that all solicitations incorporate clear and accurate descriptions of the technical requirements for the goods or services being procured. Chapter 26 and Section 331.341 of the Iowa Code must be followed on all applicable purchases. All other appropriate sections of the Iowa Code shall also apply. </w:t>
      </w:r>
    </w:p>
    <w:p w14:paraId="3496C59C" w14:textId="77777777" w:rsidR="00254BAB" w:rsidRPr="00254BAB" w:rsidRDefault="00254BAB" w:rsidP="00254BAB">
      <w:pPr>
        <w:ind w:left="630"/>
        <w:rPr>
          <w:rFonts w:ascii="Arial" w:hAnsi="Arial" w:cs="Arial"/>
          <w:sz w:val="20"/>
          <w:szCs w:val="20"/>
        </w:rPr>
      </w:pPr>
      <w:r w:rsidRPr="00254BAB">
        <w:rPr>
          <w:rFonts w:ascii="Arial" w:hAnsi="Arial" w:cs="Arial"/>
          <w:b/>
          <w:bCs/>
          <w:sz w:val="20"/>
          <w:szCs w:val="20"/>
        </w:rPr>
        <w:t xml:space="preserve">FEDERAL PROCUREMENT STANDARDS </w:t>
      </w:r>
    </w:p>
    <w:p w14:paraId="1727C12C" w14:textId="77777777" w:rsidR="00254BAB" w:rsidRPr="00254BAB" w:rsidRDefault="00254BAB" w:rsidP="00254BAB">
      <w:pPr>
        <w:ind w:left="630"/>
        <w:rPr>
          <w:rFonts w:ascii="Arial" w:hAnsi="Arial" w:cs="Arial"/>
          <w:sz w:val="20"/>
          <w:szCs w:val="20"/>
        </w:rPr>
      </w:pPr>
      <w:r w:rsidRPr="00254BAB">
        <w:rPr>
          <w:rFonts w:ascii="Arial" w:hAnsi="Arial" w:cs="Arial"/>
          <w:sz w:val="20"/>
          <w:szCs w:val="20"/>
        </w:rPr>
        <w:t xml:space="preserve">Subrecipients should use this guidance to review their current written procurement policies and procedures to ensure compliance with the federal requirements at 2 CFR, Sections 200.318-200.327. It applies to the procurement of all supplies, equipment, and construction and services that include any federal program funding. 2 CFR references are noted. All other appropriate sections of Iowa Code and Local Code shall also apply. </w:t>
      </w:r>
      <w:r w:rsidRPr="00254BAB">
        <w:rPr>
          <w:rFonts w:ascii="Arial" w:hAnsi="Arial" w:cs="Arial"/>
          <w:b/>
          <w:bCs/>
          <w:sz w:val="20"/>
          <w:szCs w:val="20"/>
        </w:rPr>
        <w:t>When federal requirements conflict with</w:t>
      </w:r>
    </w:p>
    <w:p w14:paraId="6B2A841B" w14:textId="77777777" w:rsidR="00254BAB" w:rsidRPr="00254BAB" w:rsidRDefault="005B1093" w:rsidP="00254BAB">
      <w:pPr>
        <w:spacing w:before="100" w:beforeAutospacing="1" w:after="100" w:afterAutospacing="1" w:line="240" w:lineRule="auto"/>
        <w:ind w:left="630"/>
        <w:outlineLvl w:val="1"/>
        <w:rPr>
          <w:rFonts w:ascii="Arial" w:eastAsia="Times New Roman" w:hAnsi="Arial" w:cs="Arial"/>
          <w:b/>
          <w:bCs/>
          <w:sz w:val="20"/>
          <w:szCs w:val="20"/>
        </w:rPr>
      </w:pPr>
      <w:hyperlink r:id="rId10" w:history="1">
        <w:r w:rsidR="00254BAB" w:rsidRPr="00254BAB">
          <w:rPr>
            <w:rFonts w:ascii="Arial" w:eastAsia="Times New Roman" w:hAnsi="Arial" w:cs="Arial"/>
            <w:b/>
            <w:bCs/>
            <w:color w:val="0000FF"/>
            <w:sz w:val="20"/>
            <w:szCs w:val="20"/>
            <w:u w:val="single"/>
          </w:rPr>
          <w:t>§ 200.317 Procurements by states.</w:t>
        </w:r>
      </w:hyperlink>
    </w:p>
    <w:p w14:paraId="591AF8D1" w14:textId="77777777" w:rsidR="00254BAB" w:rsidRPr="00254BAB" w:rsidRDefault="00254BAB" w:rsidP="00E949BC">
      <w:pPr>
        <w:spacing w:before="100" w:beforeAutospacing="1" w:after="100" w:afterAutospacing="1" w:line="240" w:lineRule="auto"/>
        <w:ind w:left="630"/>
        <w:rPr>
          <w:rFonts w:ascii="Arial" w:eastAsia="Times New Roman" w:hAnsi="Arial" w:cs="Arial"/>
          <w:sz w:val="20"/>
          <w:szCs w:val="20"/>
        </w:rPr>
      </w:pPr>
      <w:r w:rsidRPr="00254BAB">
        <w:rPr>
          <w:rFonts w:ascii="Arial" w:eastAsia="Times New Roman" w:hAnsi="Arial" w:cs="Arial"/>
          <w:sz w:val="20"/>
          <w:szCs w:val="20"/>
        </w:rPr>
        <w:t xml:space="preserve">When procuring property and services under a Federal award, a State must follow the same policies and procedures it uses for procurements from its non-Federal funds. The State will comply with </w:t>
      </w:r>
      <w:hyperlink r:id="rId11" w:history="1">
        <w:r w:rsidRPr="00254BAB">
          <w:rPr>
            <w:rFonts w:ascii="Arial" w:eastAsia="Times New Roman" w:hAnsi="Arial" w:cs="Arial"/>
            <w:color w:val="0000FF"/>
            <w:sz w:val="20"/>
            <w:szCs w:val="20"/>
            <w:u w:val="single"/>
          </w:rPr>
          <w:t>§§ 200.321</w:t>
        </w:r>
      </w:hyperlink>
      <w:r w:rsidRPr="00254BAB">
        <w:rPr>
          <w:rFonts w:ascii="Arial" w:eastAsia="Times New Roman" w:hAnsi="Arial" w:cs="Arial"/>
          <w:sz w:val="20"/>
          <w:szCs w:val="20"/>
        </w:rPr>
        <w:t xml:space="preserve">, </w:t>
      </w:r>
      <w:hyperlink r:id="rId12" w:history="1">
        <w:r w:rsidRPr="00254BAB">
          <w:rPr>
            <w:rFonts w:ascii="Arial" w:eastAsia="Times New Roman" w:hAnsi="Arial" w:cs="Arial"/>
            <w:color w:val="0000FF"/>
            <w:sz w:val="20"/>
            <w:szCs w:val="20"/>
            <w:u w:val="single"/>
          </w:rPr>
          <w:t>200.322</w:t>
        </w:r>
      </w:hyperlink>
      <w:r w:rsidRPr="00254BAB">
        <w:rPr>
          <w:rFonts w:ascii="Arial" w:eastAsia="Times New Roman" w:hAnsi="Arial" w:cs="Arial"/>
          <w:sz w:val="20"/>
          <w:szCs w:val="20"/>
        </w:rPr>
        <w:t xml:space="preserve">, and </w:t>
      </w:r>
      <w:hyperlink r:id="rId13" w:history="1">
        <w:r w:rsidRPr="00254BAB">
          <w:rPr>
            <w:rFonts w:ascii="Arial" w:eastAsia="Times New Roman" w:hAnsi="Arial" w:cs="Arial"/>
            <w:color w:val="0000FF"/>
            <w:sz w:val="20"/>
            <w:szCs w:val="20"/>
            <w:u w:val="single"/>
          </w:rPr>
          <w:t>200.323</w:t>
        </w:r>
      </w:hyperlink>
      <w:r w:rsidRPr="00254BAB">
        <w:rPr>
          <w:rFonts w:ascii="Arial" w:eastAsia="Times New Roman" w:hAnsi="Arial" w:cs="Arial"/>
          <w:sz w:val="20"/>
          <w:szCs w:val="20"/>
        </w:rPr>
        <w:t xml:space="preserve"> and ensure that every purchase order or other contract includes any clauses required by </w:t>
      </w:r>
      <w:hyperlink r:id="rId14" w:history="1">
        <w:r w:rsidRPr="00254BAB">
          <w:rPr>
            <w:rFonts w:ascii="Arial" w:eastAsia="Times New Roman" w:hAnsi="Arial" w:cs="Arial"/>
            <w:color w:val="0000FF"/>
            <w:sz w:val="20"/>
            <w:szCs w:val="20"/>
            <w:u w:val="single"/>
          </w:rPr>
          <w:t>§ 200.327</w:t>
        </w:r>
      </w:hyperlink>
      <w:r w:rsidRPr="00254BAB">
        <w:rPr>
          <w:rFonts w:ascii="Arial" w:eastAsia="Times New Roman" w:hAnsi="Arial" w:cs="Arial"/>
          <w:sz w:val="20"/>
          <w:szCs w:val="20"/>
        </w:rPr>
        <w:t xml:space="preserve">. </w:t>
      </w:r>
      <w:r w:rsidRPr="00D74F83">
        <w:rPr>
          <w:rFonts w:ascii="Arial" w:eastAsia="Times New Roman" w:hAnsi="Arial" w:cs="Arial"/>
          <w:sz w:val="20"/>
          <w:szCs w:val="20"/>
        </w:rPr>
        <w:t xml:space="preserve">All other non-Federal entities, including subrecipients of a State, must follow the procurement standards in </w:t>
      </w:r>
      <w:hyperlink r:id="rId15" w:history="1">
        <w:r w:rsidRPr="00D74F83">
          <w:rPr>
            <w:rFonts w:ascii="Arial" w:eastAsia="Times New Roman" w:hAnsi="Arial" w:cs="Arial"/>
            <w:color w:val="0000FF"/>
            <w:sz w:val="20"/>
            <w:szCs w:val="20"/>
            <w:u w:val="single"/>
          </w:rPr>
          <w:t>§§ 200.318</w:t>
        </w:r>
      </w:hyperlink>
      <w:r w:rsidRPr="00D74F83">
        <w:rPr>
          <w:rFonts w:ascii="Arial" w:eastAsia="Times New Roman" w:hAnsi="Arial" w:cs="Arial"/>
          <w:sz w:val="20"/>
          <w:szCs w:val="20"/>
        </w:rPr>
        <w:t xml:space="preserve"> through </w:t>
      </w:r>
      <w:hyperlink r:id="rId16" w:history="1">
        <w:r w:rsidRPr="00D74F83">
          <w:rPr>
            <w:rFonts w:ascii="Arial" w:eastAsia="Times New Roman" w:hAnsi="Arial" w:cs="Arial"/>
            <w:color w:val="0000FF"/>
            <w:sz w:val="20"/>
            <w:szCs w:val="20"/>
            <w:u w:val="single"/>
          </w:rPr>
          <w:t>200.327</w:t>
        </w:r>
      </w:hyperlink>
    </w:p>
    <w:p w14:paraId="7AC85140" w14:textId="77777777" w:rsidR="00254BAB" w:rsidRPr="00254BAB" w:rsidRDefault="005B1093" w:rsidP="00254BAB">
      <w:pPr>
        <w:pStyle w:val="Heading2"/>
        <w:ind w:left="630"/>
        <w:rPr>
          <w:rFonts w:ascii="Arial" w:hAnsi="Arial" w:cs="Arial"/>
          <w:sz w:val="20"/>
          <w:szCs w:val="20"/>
        </w:rPr>
      </w:pPr>
      <w:hyperlink r:id="rId17" w:history="1">
        <w:r w:rsidR="00254BAB" w:rsidRPr="00254BAB">
          <w:rPr>
            <w:rStyle w:val="Hyperlink"/>
            <w:rFonts w:ascii="Arial" w:hAnsi="Arial" w:cs="Arial"/>
            <w:sz w:val="20"/>
            <w:szCs w:val="20"/>
          </w:rPr>
          <w:t>§ 200.318 General procurement standards.</w:t>
        </w:r>
      </w:hyperlink>
    </w:p>
    <w:p w14:paraId="71E1F098" w14:textId="77777777" w:rsidR="00254BAB" w:rsidRPr="00254BAB" w:rsidRDefault="00254BAB" w:rsidP="00254BAB">
      <w:pPr>
        <w:pStyle w:val="indent-1"/>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a</w:t>
      </w:r>
      <w:r w:rsidRPr="00254BAB">
        <w:rPr>
          <w:rStyle w:val="paren"/>
          <w:rFonts w:ascii="Arial" w:hAnsi="Arial" w:cs="Arial"/>
          <w:sz w:val="20"/>
          <w:szCs w:val="20"/>
        </w:rPr>
        <w:t>)</w:t>
      </w:r>
      <w:r w:rsidRPr="00254BAB">
        <w:rPr>
          <w:rFonts w:ascii="Arial" w:hAnsi="Arial" w:cs="Arial"/>
          <w:sz w:val="20"/>
          <w:szCs w:val="20"/>
        </w:rPr>
        <w:t xml:space="preserve"> The non-Federal entity must have and use documented procurement procedures, consistent with State, local, and tribal laws and regulations and the standards of this section, for the acquisition of property or services required under a Federal award or subaward. The non-Federal entity's documented procurement procedures must conform to the procurement standards identified in </w:t>
      </w:r>
      <w:hyperlink r:id="rId18" w:history="1">
        <w:r w:rsidRPr="00254BAB">
          <w:rPr>
            <w:rStyle w:val="Hyperlink"/>
            <w:rFonts w:ascii="Arial" w:hAnsi="Arial" w:cs="Arial"/>
            <w:sz w:val="20"/>
            <w:szCs w:val="20"/>
          </w:rPr>
          <w:t>§§ 200.317</w:t>
        </w:r>
      </w:hyperlink>
      <w:r w:rsidRPr="00254BAB">
        <w:rPr>
          <w:rFonts w:ascii="Arial" w:hAnsi="Arial" w:cs="Arial"/>
          <w:sz w:val="20"/>
          <w:szCs w:val="20"/>
        </w:rPr>
        <w:t xml:space="preserve"> through </w:t>
      </w:r>
      <w:hyperlink r:id="rId19" w:history="1">
        <w:r w:rsidRPr="00254BAB">
          <w:rPr>
            <w:rStyle w:val="Hyperlink"/>
            <w:rFonts w:ascii="Arial" w:hAnsi="Arial" w:cs="Arial"/>
            <w:sz w:val="20"/>
            <w:szCs w:val="20"/>
          </w:rPr>
          <w:t>200.327</w:t>
        </w:r>
      </w:hyperlink>
      <w:r w:rsidRPr="00254BAB">
        <w:rPr>
          <w:rFonts w:ascii="Arial" w:hAnsi="Arial" w:cs="Arial"/>
          <w:sz w:val="20"/>
          <w:szCs w:val="20"/>
        </w:rPr>
        <w:t xml:space="preserve">. </w:t>
      </w:r>
    </w:p>
    <w:p w14:paraId="03D7EA3D" w14:textId="77777777" w:rsidR="00254BAB" w:rsidRPr="00254BAB" w:rsidRDefault="00254BAB" w:rsidP="00254BAB">
      <w:pPr>
        <w:pStyle w:val="indent-1"/>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b</w:t>
      </w:r>
      <w:r w:rsidRPr="00254BAB">
        <w:rPr>
          <w:rStyle w:val="paren"/>
          <w:rFonts w:ascii="Arial" w:hAnsi="Arial" w:cs="Arial"/>
          <w:sz w:val="20"/>
          <w:szCs w:val="20"/>
        </w:rPr>
        <w:t>)</w:t>
      </w:r>
      <w:r w:rsidRPr="00254BAB">
        <w:rPr>
          <w:rFonts w:ascii="Arial" w:hAnsi="Arial" w:cs="Arial"/>
          <w:sz w:val="20"/>
          <w:szCs w:val="20"/>
        </w:rPr>
        <w:t xml:space="preserve"> Non-Federal entities must maintain oversight to ensure that contractors perform in accordance with the terms, conditions, and specifications of their contracts or purchase orders. </w:t>
      </w:r>
    </w:p>
    <w:p w14:paraId="0D41D2BF" w14:textId="77777777" w:rsidR="00254BAB" w:rsidRPr="00254BAB" w:rsidRDefault="00254BAB" w:rsidP="00254BAB">
      <w:pPr>
        <w:pStyle w:val="indent-1"/>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c</w:t>
      </w:r>
      <w:r w:rsidRPr="00254BAB">
        <w:rPr>
          <w:rStyle w:val="paren"/>
          <w:rFonts w:ascii="Arial" w:hAnsi="Arial" w:cs="Arial"/>
          <w:sz w:val="20"/>
          <w:szCs w:val="20"/>
        </w:rPr>
        <w:t>)</w:t>
      </w:r>
      <w:r w:rsidRPr="00254BAB">
        <w:rPr>
          <w:rFonts w:ascii="Arial" w:hAnsi="Arial" w:cs="Arial"/>
          <w:sz w:val="20"/>
          <w:szCs w:val="20"/>
        </w:rPr>
        <w:t xml:space="preserve"> </w:t>
      </w:r>
    </w:p>
    <w:p w14:paraId="313E9FC9" w14:textId="77777777" w:rsidR="00254BAB" w:rsidRPr="00254BAB" w:rsidRDefault="00254BAB" w:rsidP="00254BAB">
      <w:pPr>
        <w:pStyle w:val="indent-2"/>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1</w:t>
      </w:r>
      <w:r w:rsidRPr="00254BAB">
        <w:rPr>
          <w:rStyle w:val="paren"/>
          <w:rFonts w:ascii="Arial" w:hAnsi="Arial" w:cs="Arial"/>
          <w:sz w:val="20"/>
          <w:szCs w:val="20"/>
        </w:rPr>
        <w:t>)</w:t>
      </w:r>
      <w:r w:rsidRPr="00254BAB">
        <w:rPr>
          <w:rFonts w:ascii="Arial" w:hAnsi="Arial" w:cs="Arial"/>
          <w:sz w:val="20"/>
          <w:szCs w:val="20"/>
        </w:rPr>
        <w:t xml:space="preserve"> The non-Federal entity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w:t>
      </w:r>
      <w:r w:rsidRPr="00254BAB">
        <w:rPr>
          <w:rFonts w:ascii="Arial" w:hAnsi="Arial" w:cs="Arial"/>
          <w:sz w:val="20"/>
          <w:szCs w:val="20"/>
        </w:rPr>
        <w:lastRenderedPageBreak/>
        <w:t xml:space="preserve">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non-Federal entity. </w:t>
      </w:r>
    </w:p>
    <w:p w14:paraId="4A84B6EA" w14:textId="77777777" w:rsidR="00254BAB" w:rsidRPr="00254BAB" w:rsidRDefault="00254BAB" w:rsidP="00254BAB">
      <w:pPr>
        <w:pStyle w:val="indent-2"/>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2</w:t>
      </w:r>
      <w:r w:rsidRPr="00254BAB">
        <w:rPr>
          <w:rStyle w:val="paren"/>
          <w:rFonts w:ascii="Arial" w:hAnsi="Arial" w:cs="Arial"/>
          <w:sz w:val="20"/>
          <w:szCs w:val="20"/>
        </w:rPr>
        <w:t>)</w:t>
      </w:r>
      <w:r w:rsidRPr="00254BAB">
        <w:rPr>
          <w:rFonts w:ascii="Arial" w:hAnsi="Arial" w:cs="Arial"/>
          <w:sz w:val="20"/>
          <w:szCs w:val="20"/>
        </w:rPr>
        <w:t xml:space="preserve"> If the non-Federal entity has a parent, affiliate, or subsidiary organization that is not a State, local government, or Indian tribe, the non-Federal entity must also maintain written standards of conduct covering organizational conflicts of interest. Organizational conflicts of interest means that because of relationships with a parent company, affiliate, or subsidiary organization, the non-Federal entity is unable or appears to be unable to be impartial in conducting a procurement action involving a related organization. </w:t>
      </w:r>
    </w:p>
    <w:p w14:paraId="606A0121" w14:textId="77777777" w:rsidR="00254BAB" w:rsidRPr="00254BAB" w:rsidRDefault="00254BAB" w:rsidP="00254BAB">
      <w:pPr>
        <w:pStyle w:val="indent-1"/>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d</w:t>
      </w:r>
      <w:r w:rsidRPr="00254BAB">
        <w:rPr>
          <w:rStyle w:val="paren"/>
          <w:rFonts w:ascii="Arial" w:hAnsi="Arial" w:cs="Arial"/>
          <w:sz w:val="20"/>
          <w:szCs w:val="20"/>
        </w:rPr>
        <w:t>)</w:t>
      </w:r>
      <w:r w:rsidRPr="00254BAB">
        <w:rPr>
          <w:rFonts w:ascii="Arial" w:hAnsi="Arial" w:cs="Arial"/>
          <w:sz w:val="20"/>
          <w:szCs w:val="20"/>
        </w:rPr>
        <w:t xml:space="preserve"> The non-Federal entity's procedures must avoid acquisition of unnecessary or duplicative items. Consideration should be given to consolidating or breaking out procurements to obtain a more economical purchase. Where appropriate, an analysis will be made of lease versus purchase alternatives, and any other appropriate analysis to determine the most economical approach. </w:t>
      </w:r>
    </w:p>
    <w:p w14:paraId="5DBA2BD3" w14:textId="77777777" w:rsidR="00254BAB" w:rsidRPr="00254BAB" w:rsidRDefault="00254BAB" w:rsidP="00254BAB">
      <w:pPr>
        <w:pStyle w:val="indent-1"/>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e</w:t>
      </w:r>
      <w:r w:rsidRPr="00254BAB">
        <w:rPr>
          <w:rStyle w:val="paren"/>
          <w:rFonts w:ascii="Arial" w:hAnsi="Arial" w:cs="Arial"/>
          <w:sz w:val="20"/>
          <w:szCs w:val="20"/>
        </w:rPr>
        <w:t>)</w:t>
      </w:r>
      <w:r w:rsidRPr="00254BAB">
        <w:rPr>
          <w:rFonts w:ascii="Arial" w:hAnsi="Arial" w:cs="Arial"/>
          <w:sz w:val="20"/>
          <w:szCs w:val="20"/>
        </w:rPr>
        <w:t xml:space="preserve"> To foster greater economy and efficiency, and in accordance with efforts to promote cost-effective use of shared services across the Federal Government, the non-Federal entity is encouraged to enter into state and local intergovernmental agreements or inter-entity agreements where appropriate for procurement or use of common or shared goods and services. Competition requirements will be met with documented procurement actions using strategic sourcing, shared services, and other similar procurement arrangements. </w:t>
      </w:r>
    </w:p>
    <w:p w14:paraId="4A301984" w14:textId="77777777" w:rsidR="00254BAB" w:rsidRPr="00254BAB" w:rsidRDefault="00254BAB" w:rsidP="00254BAB">
      <w:pPr>
        <w:pStyle w:val="indent-1"/>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f</w:t>
      </w:r>
      <w:r w:rsidRPr="00254BAB">
        <w:rPr>
          <w:rStyle w:val="paren"/>
          <w:rFonts w:ascii="Arial" w:hAnsi="Arial" w:cs="Arial"/>
          <w:sz w:val="20"/>
          <w:szCs w:val="20"/>
        </w:rPr>
        <w:t>)</w:t>
      </w:r>
      <w:r w:rsidRPr="00254BAB">
        <w:rPr>
          <w:rFonts w:ascii="Arial" w:hAnsi="Arial" w:cs="Arial"/>
          <w:sz w:val="20"/>
          <w:szCs w:val="20"/>
        </w:rPr>
        <w:t xml:space="preserve"> The non-Federal entity is encouraged to use Federal excess and surplus property in lieu of purchasing new equipment and property whenever such use is feasible and reduces project costs. </w:t>
      </w:r>
    </w:p>
    <w:p w14:paraId="324FAAF4" w14:textId="77777777" w:rsidR="00254BAB" w:rsidRPr="00254BAB" w:rsidRDefault="00254BAB" w:rsidP="00254BAB">
      <w:pPr>
        <w:pStyle w:val="indent-1"/>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g</w:t>
      </w:r>
      <w:r w:rsidRPr="00254BAB">
        <w:rPr>
          <w:rStyle w:val="paren"/>
          <w:rFonts w:ascii="Arial" w:hAnsi="Arial" w:cs="Arial"/>
          <w:sz w:val="20"/>
          <w:szCs w:val="20"/>
        </w:rPr>
        <w:t>)</w:t>
      </w:r>
      <w:r w:rsidRPr="00254BAB">
        <w:rPr>
          <w:rFonts w:ascii="Arial" w:hAnsi="Arial" w:cs="Arial"/>
          <w:sz w:val="20"/>
          <w:szCs w:val="20"/>
        </w:rPr>
        <w:t xml:space="preserve"> The non-Federal entity is encouraged to use value engineering clauses in contracts for construction projects of sufficient size to offer reasonable opportunities for cost reductions. Value engineering is a systematic and creative analysis of each contract item or task to ensure that its essential function is provided at the overall lower cost. </w:t>
      </w:r>
    </w:p>
    <w:p w14:paraId="355E2FDA" w14:textId="77777777" w:rsidR="00254BAB" w:rsidRPr="00254BAB" w:rsidRDefault="00254BAB" w:rsidP="00254BAB">
      <w:pPr>
        <w:pStyle w:val="indent-1"/>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h</w:t>
      </w:r>
      <w:r w:rsidRPr="00254BAB">
        <w:rPr>
          <w:rStyle w:val="paren"/>
          <w:rFonts w:ascii="Arial" w:hAnsi="Arial" w:cs="Arial"/>
          <w:sz w:val="20"/>
          <w:szCs w:val="20"/>
        </w:rPr>
        <w:t>)</w:t>
      </w:r>
      <w:r w:rsidRPr="00254BAB">
        <w:rPr>
          <w:rFonts w:ascii="Arial" w:hAnsi="Arial" w:cs="Arial"/>
          <w:sz w:val="20"/>
          <w:szCs w:val="20"/>
        </w:rPr>
        <w:t xml:space="preserve"> The non-Federal entity must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See also </w:t>
      </w:r>
      <w:hyperlink r:id="rId20" w:history="1">
        <w:r w:rsidRPr="00254BAB">
          <w:rPr>
            <w:rStyle w:val="Hyperlink"/>
            <w:rFonts w:ascii="Arial" w:hAnsi="Arial" w:cs="Arial"/>
            <w:sz w:val="20"/>
            <w:szCs w:val="20"/>
          </w:rPr>
          <w:t>§ 200.214</w:t>
        </w:r>
      </w:hyperlink>
      <w:r w:rsidRPr="00254BAB">
        <w:rPr>
          <w:rFonts w:ascii="Arial" w:hAnsi="Arial" w:cs="Arial"/>
          <w:sz w:val="20"/>
          <w:szCs w:val="20"/>
        </w:rPr>
        <w:t xml:space="preserve">. </w:t>
      </w:r>
    </w:p>
    <w:p w14:paraId="795E9688" w14:textId="77777777" w:rsidR="00254BAB" w:rsidRPr="00254BAB" w:rsidRDefault="00254BAB" w:rsidP="00254BAB">
      <w:pPr>
        <w:pStyle w:val="indent-1"/>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i</w:t>
      </w:r>
      <w:r w:rsidRPr="00254BAB">
        <w:rPr>
          <w:rStyle w:val="paren"/>
          <w:rFonts w:ascii="Arial" w:hAnsi="Arial" w:cs="Arial"/>
          <w:sz w:val="20"/>
          <w:szCs w:val="20"/>
        </w:rPr>
        <w:t>)</w:t>
      </w:r>
      <w:r w:rsidRPr="00254BAB">
        <w:rPr>
          <w:rFonts w:ascii="Arial" w:hAnsi="Arial" w:cs="Arial"/>
          <w:sz w:val="20"/>
          <w:szCs w:val="20"/>
        </w:rPr>
        <w:t xml:space="preserve"> The non-Federal entity must maintain records sufficient to detail the history of procurement. These records will include, but are not necessarily limited to, the following: Rationale for the method of procurement, selection of contract type, contractor selection or rejection, and the basis for the contract price. </w:t>
      </w:r>
    </w:p>
    <w:p w14:paraId="3CC1E587" w14:textId="77777777" w:rsidR="00254BAB" w:rsidRPr="00254BAB" w:rsidRDefault="00254BAB" w:rsidP="00254BAB">
      <w:pPr>
        <w:pStyle w:val="indent-1"/>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j</w:t>
      </w:r>
      <w:r w:rsidRPr="00254BAB">
        <w:rPr>
          <w:rStyle w:val="paren"/>
          <w:rFonts w:ascii="Arial" w:hAnsi="Arial" w:cs="Arial"/>
          <w:sz w:val="20"/>
          <w:szCs w:val="20"/>
        </w:rPr>
        <w:t>)</w:t>
      </w:r>
      <w:r w:rsidRPr="00254BAB">
        <w:rPr>
          <w:rFonts w:ascii="Arial" w:hAnsi="Arial" w:cs="Arial"/>
          <w:sz w:val="20"/>
          <w:szCs w:val="20"/>
        </w:rPr>
        <w:t xml:space="preserve"> </w:t>
      </w:r>
    </w:p>
    <w:p w14:paraId="758F4B46" w14:textId="77777777" w:rsidR="00254BAB" w:rsidRPr="00254BAB" w:rsidRDefault="00254BAB" w:rsidP="00254BAB">
      <w:pPr>
        <w:pStyle w:val="indent-2"/>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1</w:t>
      </w:r>
      <w:r w:rsidRPr="00254BAB">
        <w:rPr>
          <w:rStyle w:val="paren"/>
          <w:rFonts w:ascii="Arial" w:hAnsi="Arial" w:cs="Arial"/>
          <w:sz w:val="20"/>
          <w:szCs w:val="20"/>
        </w:rPr>
        <w:t>)</w:t>
      </w:r>
      <w:r w:rsidRPr="00254BAB">
        <w:rPr>
          <w:rFonts w:ascii="Arial" w:hAnsi="Arial" w:cs="Arial"/>
          <w:sz w:val="20"/>
          <w:szCs w:val="20"/>
        </w:rPr>
        <w:t xml:space="preserve"> The non-Federal entity may use a time-and-materials type contract only after a determination that no other contract is suitable and if the contract includes a ceiling price that the contractor exceeds at its own risk. Time-and-materials type contract means a contract whose cost to a non-Federal entity is the sum of: </w:t>
      </w:r>
    </w:p>
    <w:p w14:paraId="1547B777" w14:textId="77777777" w:rsidR="00254BAB" w:rsidRPr="00254BAB" w:rsidRDefault="00254BAB" w:rsidP="00254BAB">
      <w:pPr>
        <w:pStyle w:val="indent-3"/>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i</w:t>
      </w:r>
      <w:r w:rsidRPr="00254BAB">
        <w:rPr>
          <w:rStyle w:val="paren"/>
          <w:rFonts w:ascii="Arial" w:hAnsi="Arial" w:cs="Arial"/>
          <w:sz w:val="20"/>
          <w:szCs w:val="20"/>
        </w:rPr>
        <w:t>)</w:t>
      </w:r>
      <w:r w:rsidRPr="00254BAB">
        <w:rPr>
          <w:rFonts w:ascii="Arial" w:hAnsi="Arial" w:cs="Arial"/>
          <w:sz w:val="20"/>
          <w:szCs w:val="20"/>
        </w:rPr>
        <w:t xml:space="preserve"> The actual cost of materials; and </w:t>
      </w:r>
    </w:p>
    <w:p w14:paraId="7B560D98" w14:textId="77777777" w:rsidR="00254BAB" w:rsidRPr="00254BAB" w:rsidRDefault="00254BAB" w:rsidP="00254BAB">
      <w:pPr>
        <w:pStyle w:val="indent-3"/>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ii</w:t>
      </w:r>
      <w:r w:rsidRPr="00254BAB">
        <w:rPr>
          <w:rStyle w:val="paren"/>
          <w:rFonts w:ascii="Arial" w:hAnsi="Arial" w:cs="Arial"/>
          <w:sz w:val="20"/>
          <w:szCs w:val="20"/>
        </w:rPr>
        <w:t>)</w:t>
      </w:r>
      <w:r w:rsidRPr="00254BAB">
        <w:rPr>
          <w:rFonts w:ascii="Arial" w:hAnsi="Arial" w:cs="Arial"/>
          <w:sz w:val="20"/>
          <w:szCs w:val="20"/>
        </w:rPr>
        <w:t xml:space="preserve"> Direct labor hours charged at fixed hourly rates that reflect wages, general and administrative expenses, and profit. </w:t>
      </w:r>
    </w:p>
    <w:p w14:paraId="2F54775B" w14:textId="77777777" w:rsidR="00254BAB" w:rsidRPr="00254BAB" w:rsidRDefault="00254BAB" w:rsidP="00254BAB">
      <w:pPr>
        <w:pStyle w:val="indent-2"/>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2</w:t>
      </w:r>
      <w:r w:rsidRPr="00254BAB">
        <w:rPr>
          <w:rStyle w:val="paren"/>
          <w:rFonts w:ascii="Arial" w:hAnsi="Arial" w:cs="Arial"/>
          <w:sz w:val="20"/>
          <w:szCs w:val="20"/>
        </w:rPr>
        <w:t>)</w:t>
      </w:r>
      <w:r w:rsidRPr="00254BAB">
        <w:rPr>
          <w:rFonts w:ascii="Arial" w:hAnsi="Arial" w:cs="Arial"/>
          <w:sz w:val="20"/>
          <w:szCs w:val="20"/>
        </w:rPr>
        <w:t xml:space="preserve"> Since this formula generates an open-ended contract price, a time-and-materials contract provides no positive profit incentive to the contractor for cost control or labor efficiency. Therefore, each contract must set a ceiling price that the contractor exceeds at its own risk. Further, the non-Federal entity awarding such </w:t>
      </w:r>
      <w:r w:rsidRPr="00254BAB">
        <w:rPr>
          <w:rFonts w:ascii="Arial" w:hAnsi="Arial" w:cs="Arial"/>
          <w:sz w:val="20"/>
          <w:szCs w:val="20"/>
        </w:rPr>
        <w:lastRenderedPageBreak/>
        <w:t xml:space="preserve">a contract must assert a high degree of oversight in order to obtain reasonable assurance that the contractor is using efficient methods and effective cost controls. </w:t>
      </w:r>
    </w:p>
    <w:p w14:paraId="5673B0B4" w14:textId="77777777" w:rsidR="00254BAB" w:rsidRPr="00254BAB" w:rsidRDefault="00254BAB" w:rsidP="00254BAB">
      <w:pPr>
        <w:pStyle w:val="indent-1"/>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k</w:t>
      </w:r>
      <w:r w:rsidRPr="00254BAB">
        <w:rPr>
          <w:rStyle w:val="paren"/>
          <w:rFonts w:ascii="Arial" w:hAnsi="Arial" w:cs="Arial"/>
          <w:sz w:val="20"/>
          <w:szCs w:val="20"/>
        </w:rPr>
        <w:t>)</w:t>
      </w:r>
      <w:r w:rsidRPr="00254BAB">
        <w:rPr>
          <w:rFonts w:ascii="Arial" w:hAnsi="Arial" w:cs="Arial"/>
          <w:sz w:val="20"/>
          <w:szCs w:val="20"/>
        </w:rPr>
        <w:t xml:space="preserve"> The non-Federal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referred to the local, state, or Federal authority having proper jurisdiction. </w:t>
      </w:r>
    </w:p>
    <w:p w14:paraId="2F4ED0A5" w14:textId="77777777" w:rsidR="00254BAB" w:rsidRPr="00254BAB" w:rsidRDefault="00254BAB" w:rsidP="00254BAB">
      <w:pPr>
        <w:pStyle w:val="citation"/>
        <w:ind w:left="630"/>
        <w:rPr>
          <w:rFonts w:ascii="Arial" w:hAnsi="Arial" w:cs="Arial"/>
          <w:sz w:val="20"/>
          <w:szCs w:val="20"/>
        </w:rPr>
      </w:pPr>
      <w:r w:rsidRPr="00254BAB">
        <w:rPr>
          <w:rFonts w:ascii="Arial" w:hAnsi="Arial" w:cs="Arial"/>
          <w:sz w:val="20"/>
          <w:szCs w:val="20"/>
        </w:rPr>
        <w:t>[</w:t>
      </w:r>
      <w:hyperlink r:id="rId21" w:history="1">
        <w:r w:rsidRPr="00254BAB">
          <w:rPr>
            <w:rStyle w:val="Hyperlink"/>
            <w:rFonts w:ascii="Arial" w:hAnsi="Arial" w:cs="Arial"/>
            <w:sz w:val="20"/>
            <w:szCs w:val="20"/>
          </w:rPr>
          <w:t>85 FR 49543</w:t>
        </w:r>
      </w:hyperlink>
      <w:r w:rsidRPr="00254BAB">
        <w:rPr>
          <w:rFonts w:ascii="Arial" w:hAnsi="Arial" w:cs="Arial"/>
          <w:sz w:val="20"/>
          <w:szCs w:val="20"/>
        </w:rPr>
        <w:t xml:space="preserve">, Aug. 13, 2020, as amended at </w:t>
      </w:r>
      <w:hyperlink r:id="rId22" w:history="1">
        <w:r w:rsidRPr="00254BAB">
          <w:rPr>
            <w:rStyle w:val="Hyperlink"/>
            <w:rFonts w:ascii="Arial" w:hAnsi="Arial" w:cs="Arial"/>
            <w:sz w:val="20"/>
            <w:szCs w:val="20"/>
          </w:rPr>
          <w:t>86 FR 10440</w:t>
        </w:r>
      </w:hyperlink>
      <w:r w:rsidRPr="00254BAB">
        <w:rPr>
          <w:rFonts w:ascii="Arial" w:hAnsi="Arial" w:cs="Arial"/>
          <w:sz w:val="20"/>
          <w:szCs w:val="20"/>
        </w:rPr>
        <w:t xml:space="preserve">, Feb. 22, 2021] </w:t>
      </w:r>
    </w:p>
    <w:p w14:paraId="7DA708F4" w14:textId="77777777" w:rsidR="00254BAB" w:rsidRPr="00254BAB" w:rsidRDefault="005B1093" w:rsidP="00254BAB">
      <w:pPr>
        <w:pStyle w:val="Heading2"/>
        <w:ind w:left="630"/>
        <w:rPr>
          <w:rFonts w:ascii="Arial" w:hAnsi="Arial" w:cs="Arial"/>
          <w:sz w:val="20"/>
          <w:szCs w:val="20"/>
        </w:rPr>
      </w:pPr>
      <w:hyperlink r:id="rId23" w:history="1">
        <w:r w:rsidR="00254BAB" w:rsidRPr="00254BAB">
          <w:rPr>
            <w:rStyle w:val="Hyperlink"/>
            <w:rFonts w:ascii="Arial" w:hAnsi="Arial" w:cs="Arial"/>
            <w:sz w:val="20"/>
            <w:szCs w:val="20"/>
          </w:rPr>
          <w:t>§ 200.319 Competition.</w:t>
        </w:r>
      </w:hyperlink>
    </w:p>
    <w:p w14:paraId="0C0F6FA1" w14:textId="77777777" w:rsidR="00254BAB" w:rsidRPr="00254BAB" w:rsidRDefault="00254BAB" w:rsidP="00254BAB">
      <w:pPr>
        <w:pStyle w:val="indent-1"/>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a</w:t>
      </w:r>
      <w:r w:rsidRPr="00254BAB">
        <w:rPr>
          <w:rStyle w:val="paren"/>
          <w:rFonts w:ascii="Arial" w:hAnsi="Arial" w:cs="Arial"/>
          <w:sz w:val="20"/>
          <w:szCs w:val="20"/>
        </w:rPr>
        <w:t>)</w:t>
      </w:r>
      <w:r w:rsidRPr="00254BAB">
        <w:rPr>
          <w:rFonts w:ascii="Arial" w:hAnsi="Arial" w:cs="Arial"/>
          <w:sz w:val="20"/>
          <w:szCs w:val="20"/>
        </w:rPr>
        <w:t xml:space="preserve"> All procurement transactions for the acquisition of property or services required under a Federal award must be conducted in a manner providing full and open competition consistent with the standards of this section and </w:t>
      </w:r>
      <w:hyperlink r:id="rId24" w:history="1">
        <w:r w:rsidRPr="00254BAB">
          <w:rPr>
            <w:rStyle w:val="Hyperlink"/>
            <w:rFonts w:ascii="Arial" w:hAnsi="Arial" w:cs="Arial"/>
            <w:sz w:val="20"/>
            <w:szCs w:val="20"/>
          </w:rPr>
          <w:t>§ 200.320</w:t>
        </w:r>
      </w:hyperlink>
      <w:r w:rsidRPr="00254BAB">
        <w:rPr>
          <w:rFonts w:ascii="Arial" w:hAnsi="Arial" w:cs="Arial"/>
          <w:sz w:val="20"/>
          <w:szCs w:val="20"/>
        </w:rPr>
        <w:t xml:space="preserve">. </w:t>
      </w:r>
    </w:p>
    <w:p w14:paraId="473A380C" w14:textId="77777777" w:rsidR="00254BAB" w:rsidRPr="00254BAB" w:rsidRDefault="00254BAB" w:rsidP="00254BAB">
      <w:pPr>
        <w:pStyle w:val="indent-1"/>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b</w:t>
      </w:r>
      <w:r w:rsidRPr="00254BAB">
        <w:rPr>
          <w:rStyle w:val="paren"/>
          <w:rFonts w:ascii="Arial" w:hAnsi="Arial" w:cs="Arial"/>
          <w:sz w:val="20"/>
          <w:szCs w:val="20"/>
        </w:rPr>
        <w:t>)</w:t>
      </w:r>
      <w:r w:rsidRPr="00254BAB">
        <w:rPr>
          <w:rFonts w:ascii="Arial" w:hAnsi="Arial" w:cs="Arial"/>
          <w:sz w:val="20"/>
          <w:szCs w:val="20"/>
        </w:rPr>
        <w:t xml:space="preserve"> In order to ensure objective contractor performance and eliminate unfair competitive advantage, contractors that develop or draft specifications, requirements, statements of work, or invitations for bids or requests for proposals must be excluded from competing for such procurements. Some of the situations considered to be restrictive of competition include but are not limited to: </w:t>
      </w:r>
    </w:p>
    <w:p w14:paraId="1F8505EB" w14:textId="77777777" w:rsidR="00254BAB" w:rsidRPr="00254BAB" w:rsidRDefault="00254BAB" w:rsidP="00254BAB">
      <w:pPr>
        <w:pStyle w:val="indent-2"/>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1</w:t>
      </w:r>
      <w:r w:rsidRPr="00254BAB">
        <w:rPr>
          <w:rStyle w:val="paren"/>
          <w:rFonts w:ascii="Arial" w:hAnsi="Arial" w:cs="Arial"/>
          <w:sz w:val="20"/>
          <w:szCs w:val="20"/>
        </w:rPr>
        <w:t>)</w:t>
      </w:r>
      <w:r w:rsidRPr="00254BAB">
        <w:rPr>
          <w:rFonts w:ascii="Arial" w:hAnsi="Arial" w:cs="Arial"/>
          <w:sz w:val="20"/>
          <w:szCs w:val="20"/>
        </w:rPr>
        <w:t xml:space="preserve"> Placing unreasonable requirements on firms in order for them to qualify to do business; </w:t>
      </w:r>
    </w:p>
    <w:p w14:paraId="4D40CEE1" w14:textId="77777777" w:rsidR="00254BAB" w:rsidRPr="00254BAB" w:rsidRDefault="00254BAB" w:rsidP="00254BAB">
      <w:pPr>
        <w:pStyle w:val="indent-2"/>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2</w:t>
      </w:r>
      <w:r w:rsidRPr="00254BAB">
        <w:rPr>
          <w:rStyle w:val="paren"/>
          <w:rFonts w:ascii="Arial" w:hAnsi="Arial" w:cs="Arial"/>
          <w:sz w:val="20"/>
          <w:szCs w:val="20"/>
        </w:rPr>
        <w:t>)</w:t>
      </w:r>
      <w:r w:rsidRPr="00254BAB">
        <w:rPr>
          <w:rFonts w:ascii="Arial" w:hAnsi="Arial" w:cs="Arial"/>
          <w:sz w:val="20"/>
          <w:szCs w:val="20"/>
        </w:rPr>
        <w:t xml:space="preserve"> Requiring unnecessary experience and excessive bonding; </w:t>
      </w:r>
    </w:p>
    <w:p w14:paraId="4A4D64A8" w14:textId="77777777" w:rsidR="00254BAB" w:rsidRPr="00254BAB" w:rsidRDefault="00254BAB" w:rsidP="00254BAB">
      <w:pPr>
        <w:pStyle w:val="indent-2"/>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3</w:t>
      </w:r>
      <w:r w:rsidRPr="00254BAB">
        <w:rPr>
          <w:rStyle w:val="paren"/>
          <w:rFonts w:ascii="Arial" w:hAnsi="Arial" w:cs="Arial"/>
          <w:sz w:val="20"/>
          <w:szCs w:val="20"/>
        </w:rPr>
        <w:t>)</w:t>
      </w:r>
      <w:r w:rsidRPr="00254BAB">
        <w:rPr>
          <w:rFonts w:ascii="Arial" w:hAnsi="Arial" w:cs="Arial"/>
          <w:sz w:val="20"/>
          <w:szCs w:val="20"/>
        </w:rPr>
        <w:t xml:space="preserve"> Noncompetitive pricing practices between firms or between affiliated companies; </w:t>
      </w:r>
    </w:p>
    <w:p w14:paraId="161B4F7C" w14:textId="77777777" w:rsidR="00254BAB" w:rsidRPr="00254BAB" w:rsidRDefault="00254BAB" w:rsidP="00254BAB">
      <w:pPr>
        <w:pStyle w:val="indent-2"/>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4</w:t>
      </w:r>
      <w:r w:rsidRPr="00254BAB">
        <w:rPr>
          <w:rStyle w:val="paren"/>
          <w:rFonts w:ascii="Arial" w:hAnsi="Arial" w:cs="Arial"/>
          <w:sz w:val="20"/>
          <w:szCs w:val="20"/>
        </w:rPr>
        <w:t>)</w:t>
      </w:r>
      <w:r w:rsidRPr="00254BAB">
        <w:rPr>
          <w:rFonts w:ascii="Arial" w:hAnsi="Arial" w:cs="Arial"/>
          <w:sz w:val="20"/>
          <w:szCs w:val="20"/>
        </w:rPr>
        <w:t xml:space="preserve"> Noncompetitive contracts to consultants that are on retainer contracts; </w:t>
      </w:r>
    </w:p>
    <w:p w14:paraId="30C50258" w14:textId="77777777" w:rsidR="00254BAB" w:rsidRPr="00254BAB" w:rsidRDefault="00254BAB" w:rsidP="00254BAB">
      <w:pPr>
        <w:pStyle w:val="indent-2"/>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5</w:t>
      </w:r>
      <w:r w:rsidRPr="00254BAB">
        <w:rPr>
          <w:rStyle w:val="paren"/>
          <w:rFonts w:ascii="Arial" w:hAnsi="Arial" w:cs="Arial"/>
          <w:sz w:val="20"/>
          <w:szCs w:val="20"/>
        </w:rPr>
        <w:t>)</w:t>
      </w:r>
      <w:r w:rsidRPr="00254BAB">
        <w:rPr>
          <w:rFonts w:ascii="Arial" w:hAnsi="Arial" w:cs="Arial"/>
          <w:sz w:val="20"/>
          <w:szCs w:val="20"/>
        </w:rPr>
        <w:t xml:space="preserve"> Organizational conflicts of interest; </w:t>
      </w:r>
    </w:p>
    <w:p w14:paraId="10F7A996" w14:textId="77777777" w:rsidR="00254BAB" w:rsidRPr="00254BAB" w:rsidRDefault="00254BAB" w:rsidP="00254BAB">
      <w:pPr>
        <w:pStyle w:val="indent-2"/>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6</w:t>
      </w:r>
      <w:r w:rsidRPr="00254BAB">
        <w:rPr>
          <w:rStyle w:val="paren"/>
          <w:rFonts w:ascii="Arial" w:hAnsi="Arial" w:cs="Arial"/>
          <w:sz w:val="20"/>
          <w:szCs w:val="20"/>
        </w:rPr>
        <w:t>)</w:t>
      </w:r>
      <w:r w:rsidRPr="00254BAB">
        <w:rPr>
          <w:rFonts w:ascii="Arial" w:hAnsi="Arial" w:cs="Arial"/>
          <w:sz w:val="20"/>
          <w:szCs w:val="20"/>
        </w:rPr>
        <w:t xml:space="preserve"> Specifying only a “brand name” product instead of allowing “an equal” product to be offered and describing the performance or other relevant requirements of the procurement; and </w:t>
      </w:r>
    </w:p>
    <w:p w14:paraId="08319B24" w14:textId="77777777" w:rsidR="00254BAB" w:rsidRPr="00254BAB" w:rsidRDefault="00254BAB" w:rsidP="00254BAB">
      <w:pPr>
        <w:pStyle w:val="indent-2"/>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7</w:t>
      </w:r>
      <w:r w:rsidRPr="00254BAB">
        <w:rPr>
          <w:rStyle w:val="paren"/>
          <w:rFonts w:ascii="Arial" w:hAnsi="Arial" w:cs="Arial"/>
          <w:sz w:val="20"/>
          <w:szCs w:val="20"/>
        </w:rPr>
        <w:t>)</w:t>
      </w:r>
      <w:r w:rsidRPr="00254BAB">
        <w:rPr>
          <w:rFonts w:ascii="Arial" w:hAnsi="Arial" w:cs="Arial"/>
          <w:sz w:val="20"/>
          <w:szCs w:val="20"/>
        </w:rPr>
        <w:t xml:space="preserve"> Any arbitrary action in the procurement process. </w:t>
      </w:r>
    </w:p>
    <w:p w14:paraId="721957AB" w14:textId="77777777" w:rsidR="00254BAB" w:rsidRPr="00254BAB" w:rsidRDefault="00254BAB" w:rsidP="00254BAB">
      <w:pPr>
        <w:pStyle w:val="indent-1"/>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c</w:t>
      </w:r>
      <w:r w:rsidRPr="00254BAB">
        <w:rPr>
          <w:rStyle w:val="paren"/>
          <w:rFonts w:ascii="Arial" w:hAnsi="Arial" w:cs="Arial"/>
          <w:sz w:val="20"/>
          <w:szCs w:val="20"/>
        </w:rPr>
        <w:t>)</w:t>
      </w:r>
      <w:r w:rsidRPr="00254BAB">
        <w:rPr>
          <w:rFonts w:ascii="Arial" w:hAnsi="Arial" w:cs="Arial"/>
          <w:sz w:val="20"/>
          <w:szCs w:val="20"/>
        </w:rPr>
        <w:t xml:space="preserve"> The non-Federal entity must conduct procurements in a manner that prohibits the use of statutorily or administratively imposed state, local, or tribal geographical preferences in the evaluation of bids or proposals, except in those cases where applicable Federal statutes expressly mandate or encourage geographic preference. Nothing in this section preempts state licensing laws. When contracting for architectural and engineering (A/E) services, geographic location may be a selection criterion provided its application leaves an appropriate number of qualified firms, given the nature and size of the project, to compete for the contract. </w:t>
      </w:r>
    </w:p>
    <w:p w14:paraId="51451FAD" w14:textId="77777777" w:rsidR="00254BAB" w:rsidRPr="00254BAB" w:rsidRDefault="00254BAB" w:rsidP="00254BAB">
      <w:pPr>
        <w:pStyle w:val="indent-1"/>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d</w:t>
      </w:r>
      <w:r w:rsidRPr="00254BAB">
        <w:rPr>
          <w:rStyle w:val="paren"/>
          <w:rFonts w:ascii="Arial" w:hAnsi="Arial" w:cs="Arial"/>
          <w:sz w:val="20"/>
          <w:szCs w:val="20"/>
        </w:rPr>
        <w:t>)</w:t>
      </w:r>
      <w:r w:rsidRPr="00254BAB">
        <w:rPr>
          <w:rFonts w:ascii="Arial" w:hAnsi="Arial" w:cs="Arial"/>
          <w:sz w:val="20"/>
          <w:szCs w:val="20"/>
        </w:rPr>
        <w:t xml:space="preserve"> The non-Federal entity must have written procedures for procurement transactions. These procedures must ensure that all solicitations: </w:t>
      </w:r>
    </w:p>
    <w:p w14:paraId="63DD00B2" w14:textId="77777777" w:rsidR="00254BAB" w:rsidRPr="00254BAB" w:rsidRDefault="00254BAB" w:rsidP="00254BAB">
      <w:pPr>
        <w:pStyle w:val="indent-2"/>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1</w:t>
      </w:r>
      <w:r w:rsidRPr="00254BAB">
        <w:rPr>
          <w:rStyle w:val="paren"/>
          <w:rFonts w:ascii="Arial" w:hAnsi="Arial" w:cs="Arial"/>
          <w:sz w:val="20"/>
          <w:szCs w:val="20"/>
        </w:rPr>
        <w:t>)</w:t>
      </w:r>
      <w:r w:rsidRPr="00254BAB">
        <w:rPr>
          <w:rFonts w:ascii="Arial" w:hAnsi="Arial" w:cs="Arial"/>
          <w:sz w:val="20"/>
          <w:szCs w:val="20"/>
        </w:rPr>
        <w:t xml:space="preserve"> 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product or service to be procured and, when necessary, must set forth those minimum essential characteristics and standards to which it must conform if it is to satisfy its intended use. Detailed product </w:t>
      </w:r>
      <w:r w:rsidRPr="00254BAB">
        <w:rPr>
          <w:rFonts w:ascii="Arial" w:hAnsi="Arial" w:cs="Arial"/>
          <w:sz w:val="20"/>
          <w:szCs w:val="20"/>
        </w:rPr>
        <w:lastRenderedPageBreak/>
        <w:t xml:space="preserve">specifications should be avoided if at all possible. When it is impractical or uneconomical to make a clear and accurate description of the technical requirements, a “brand name or equivalent” description may be used as a means to define the performance or other salient requirements of procurement. The specific features of the named brand which must be met by offers must be clearly stated; and </w:t>
      </w:r>
    </w:p>
    <w:p w14:paraId="30708621" w14:textId="77777777" w:rsidR="00254BAB" w:rsidRPr="00254BAB" w:rsidRDefault="00254BAB" w:rsidP="00254BAB">
      <w:pPr>
        <w:pStyle w:val="indent-2"/>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2</w:t>
      </w:r>
      <w:r w:rsidRPr="00254BAB">
        <w:rPr>
          <w:rStyle w:val="paren"/>
          <w:rFonts w:ascii="Arial" w:hAnsi="Arial" w:cs="Arial"/>
          <w:sz w:val="20"/>
          <w:szCs w:val="20"/>
        </w:rPr>
        <w:t>)</w:t>
      </w:r>
      <w:r w:rsidRPr="00254BAB">
        <w:rPr>
          <w:rFonts w:ascii="Arial" w:hAnsi="Arial" w:cs="Arial"/>
          <w:sz w:val="20"/>
          <w:szCs w:val="20"/>
        </w:rPr>
        <w:t xml:space="preserve"> Identify all requirements which the offerors must fulfill and all other factors to be used in evaluating bids or proposals. </w:t>
      </w:r>
    </w:p>
    <w:p w14:paraId="67D6752E" w14:textId="77777777" w:rsidR="00254BAB" w:rsidRPr="00254BAB" w:rsidRDefault="00254BAB" w:rsidP="00254BAB">
      <w:pPr>
        <w:pStyle w:val="indent-1"/>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e</w:t>
      </w:r>
      <w:r w:rsidRPr="00254BAB">
        <w:rPr>
          <w:rStyle w:val="paren"/>
          <w:rFonts w:ascii="Arial" w:hAnsi="Arial" w:cs="Arial"/>
          <w:sz w:val="20"/>
          <w:szCs w:val="20"/>
        </w:rPr>
        <w:t>)</w:t>
      </w:r>
      <w:r w:rsidRPr="00254BAB">
        <w:rPr>
          <w:rFonts w:ascii="Arial" w:hAnsi="Arial" w:cs="Arial"/>
          <w:sz w:val="20"/>
          <w:szCs w:val="20"/>
        </w:rPr>
        <w:t xml:space="preserve"> The non-Federal entity must ensure that all prequalified lists of persons, firms, or products which are used in acquiring goods and services are current and include enough qualified sources to ensure maximum open and free competition. Also, the non-Federal entity must not preclude potential bidders from qualifying during the solicitation period. </w:t>
      </w:r>
    </w:p>
    <w:p w14:paraId="295A53B5" w14:textId="77777777" w:rsidR="00254BAB" w:rsidRPr="00254BAB" w:rsidRDefault="00254BAB" w:rsidP="00254BAB">
      <w:pPr>
        <w:pStyle w:val="indent-1"/>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f</w:t>
      </w:r>
      <w:r w:rsidRPr="00254BAB">
        <w:rPr>
          <w:rStyle w:val="paren"/>
          <w:rFonts w:ascii="Arial" w:hAnsi="Arial" w:cs="Arial"/>
          <w:sz w:val="20"/>
          <w:szCs w:val="20"/>
        </w:rPr>
        <w:t>)</w:t>
      </w:r>
      <w:r w:rsidRPr="00254BAB">
        <w:rPr>
          <w:rFonts w:ascii="Arial" w:hAnsi="Arial" w:cs="Arial"/>
          <w:sz w:val="20"/>
          <w:szCs w:val="20"/>
        </w:rPr>
        <w:t xml:space="preserve"> Noncompetitive procurements can only be awarded in accordance with </w:t>
      </w:r>
      <w:hyperlink r:id="rId25" w:anchor="p-200.320(c)" w:history="1">
        <w:r w:rsidRPr="00254BAB">
          <w:rPr>
            <w:rStyle w:val="Hyperlink"/>
            <w:rFonts w:ascii="Arial" w:hAnsi="Arial" w:cs="Arial"/>
            <w:sz w:val="20"/>
            <w:szCs w:val="20"/>
          </w:rPr>
          <w:t>§ 200.320(c)</w:t>
        </w:r>
      </w:hyperlink>
      <w:r w:rsidRPr="00254BAB">
        <w:rPr>
          <w:rFonts w:ascii="Arial" w:hAnsi="Arial" w:cs="Arial"/>
          <w:sz w:val="20"/>
          <w:szCs w:val="20"/>
        </w:rPr>
        <w:t xml:space="preserve">. </w:t>
      </w:r>
    </w:p>
    <w:p w14:paraId="094A131C" w14:textId="77777777" w:rsidR="00254BAB" w:rsidRPr="00254BAB" w:rsidRDefault="005B1093" w:rsidP="00254BAB">
      <w:pPr>
        <w:pStyle w:val="Heading2"/>
        <w:ind w:left="630"/>
        <w:rPr>
          <w:rFonts w:ascii="Arial" w:hAnsi="Arial" w:cs="Arial"/>
          <w:sz w:val="20"/>
          <w:szCs w:val="20"/>
        </w:rPr>
      </w:pPr>
      <w:hyperlink r:id="rId26" w:history="1">
        <w:r w:rsidR="00254BAB" w:rsidRPr="00254BAB">
          <w:rPr>
            <w:rStyle w:val="Hyperlink"/>
            <w:rFonts w:ascii="Arial" w:hAnsi="Arial" w:cs="Arial"/>
            <w:sz w:val="20"/>
            <w:szCs w:val="20"/>
          </w:rPr>
          <w:t>§ 200.320 Methods of procurement to be followed.</w:t>
        </w:r>
      </w:hyperlink>
    </w:p>
    <w:p w14:paraId="79CBD02B" w14:textId="77777777" w:rsidR="00254BAB" w:rsidRPr="00254BAB" w:rsidRDefault="00254BAB" w:rsidP="00254BAB">
      <w:pPr>
        <w:pStyle w:val="NormalWeb"/>
        <w:ind w:left="630"/>
        <w:rPr>
          <w:rFonts w:ascii="Arial" w:hAnsi="Arial" w:cs="Arial"/>
          <w:sz w:val="20"/>
          <w:szCs w:val="20"/>
        </w:rPr>
      </w:pPr>
      <w:r w:rsidRPr="00254BAB">
        <w:rPr>
          <w:rFonts w:ascii="Arial" w:hAnsi="Arial" w:cs="Arial"/>
          <w:sz w:val="20"/>
          <w:szCs w:val="20"/>
        </w:rPr>
        <w:t xml:space="preserve">The non-Federal entity must have and use documented procurement procedures, consistent with the standards of this section and </w:t>
      </w:r>
      <w:hyperlink r:id="rId27" w:history="1">
        <w:r w:rsidRPr="00254BAB">
          <w:rPr>
            <w:rStyle w:val="Hyperlink"/>
            <w:rFonts w:ascii="Arial" w:hAnsi="Arial" w:cs="Arial"/>
            <w:sz w:val="20"/>
            <w:szCs w:val="20"/>
          </w:rPr>
          <w:t>§§ 200.317</w:t>
        </w:r>
      </w:hyperlink>
      <w:r w:rsidRPr="00254BAB">
        <w:rPr>
          <w:rFonts w:ascii="Arial" w:hAnsi="Arial" w:cs="Arial"/>
          <w:sz w:val="20"/>
          <w:szCs w:val="20"/>
        </w:rPr>
        <w:t xml:space="preserve">, </w:t>
      </w:r>
      <w:hyperlink r:id="rId28" w:history="1">
        <w:r w:rsidRPr="00254BAB">
          <w:rPr>
            <w:rStyle w:val="Hyperlink"/>
            <w:rFonts w:ascii="Arial" w:hAnsi="Arial" w:cs="Arial"/>
            <w:sz w:val="20"/>
            <w:szCs w:val="20"/>
          </w:rPr>
          <w:t>200.318</w:t>
        </w:r>
      </w:hyperlink>
      <w:r w:rsidRPr="00254BAB">
        <w:rPr>
          <w:rFonts w:ascii="Arial" w:hAnsi="Arial" w:cs="Arial"/>
          <w:sz w:val="20"/>
          <w:szCs w:val="20"/>
        </w:rPr>
        <w:t xml:space="preserve">, and </w:t>
      </w:r>
      <w:hyperlink r:id="rId29" w:history="1">
        <w:r w:rsidRPr="00254BAB">
          <w:rPr>
            <w:rStyle w:val="Hyperlink"/>
            <w:rFonts w:ascii="Arial" w:hAnsi="Arial" w:cs="Arial"/>
            <w:sz w:val="20"/>
            <w:szCs w:val="20"/>
          </w:rPr>
          <w:t>200.319</w:t>
        </w:r>
      </w:hyperlink>
      <w:r w:rsidRPr="00254BAB">
        <w:rPr>
          <w:rFonts w:ascii="Arial" w:hAnsi="Arial" w:cs="Arial"/>
          <w:sz w:val="20"/>
          <w:szCs w:val="20"/>
        </w:rPr>
        <w:t xml:space="preserve"> for any of the following methods of procurement used for the acquisition of property or services required under a Federal award or sub-award. </w:t>
      </w:r>
    </w:p>
    <w:p w14:paraId="1AFDE7E7" w14:textId="77777777" w:rsidR="00254BAB" w:rsidRPr="00254BAB" w:rsidRDefault="00254BAB" w:rsidP="00254BAB">
      <w:pPr>
        <w:pStyle w:val="indent-1"/>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a</w:t>
      </w:r>
      <w:r w:rsidRPr="00254BAB">
        <w:rPr>
          <w:rStyle w:val="paren"/>
          <w:rFonts w:ascii="Arial" w:hAnsi="Arial" w:cs="Arial"/>
          <w:sz w:val="20"/>
          <w:szCs w:val="20"/>
        </w:rPr>
        <w:t>)</w:t>
      </w:r>
      <w:r w:rsidRPr="00254BAB">
        <w:rPr>
          <w:rFonts w:ascii="Arial" w:hAnsi="Arial" w:cs="Arial"/>
          <w:sz w:val="20"/>
          <w:szCs w:val="20"/>
        </w:rPr>
        <w:t xml:space="preserve"> </w:t>
      </w:r>
      <w:r w:rsidRPr="00254BAB">
        <w:rPr>
          <w:rStyle w:val="Emphasis"/>
          <w:rFonts w:ascii="Arial" w:eastAsiaTheme="majorEastAsia" w:hAnsi="Arial" w:cs="Arial"/>
          <w:b/>
          <w:bCs/>
          <w:sz w:val="20"/>
          <w:szCs w:val="20"/>
        </w:rPr>
        <w:t>Informal procurement methods.</w:t>
      </w:r>
      <w:r w:rsidRPr="00254BAB">
        <w:rPr>
          <w:rFonts w:ascii="Arial" w:hAnsi="Arial" w:cs="Arial"/>
          <w:sz w:val="20"/>
          <w:szCs w:val="20"/>
        </w:rPr>
        <w:t xml:space="preserve"> When the value of the procurement for property or services under a Federal award does not exceed the </w:t>
      </w:r>
      <w:r w:rsidRPr="00254BAB">
        <w:rPr>
          <w:rStyle w:val="Emphasis"/>
          <w:rFonts w:ascii="Arial" w:eastAsiaTheme="majorEastAsia" w:hAnsi="Arial" w:cs="Arial"/>
          <w:sz w:val="20"/>
          <w:szCs w:val="20"/>
        </w:rPr>
        <w:t>simplified acquisition threshold (SAT),</w:t>
      </w:r>
      <w:r w:rsidRPr="00254BAB">
        <w:rPr>
          <w:rFonts w:ascii="Arial" w:hAnsi="Arial" w:cs="Arial"/>
          <w:sz w:val="20"/>
          <w:szCs w:val="20"/>
        </w:rPr>
        <w:t xml:space="preserve"> as defined in </w:t>
      </w:r>
      <w:hyperlink r:id="rId30" w:history="1">
        <w:r w:rsidRPr="00254BAB">
          <w:rPr>
            <w:rStyle w:val="Hyperlink"/>
            <w:rFonts w:ascii="Arial" w:hAnsi="Arial" w:cs="Arial"/>
            <w:sz w:val="20"/>
            <w:szCs w:val="20"/>
          </w:rPr>
          <w:t>§ 200.1</w:t>
        </w:r>
      </w:hyperlink>
      <w:r w:rsidRPr="00254BAB">
        <w:rPr>
          <w:rFonts w:ascii="Arial" w:hAnsi="Arial" w:cs="Arial"/>
          <w:sz w:val="20"/>
          <w:szCs w:val="20"/>
        </w:rPr>
        <w:t xml:space="preserve">, or a lower threshold established by a non-Federal entity, formal procurement methods are not required. The non-Federal entity may use informal procurement methods to expedite the completion of its transactions and minimize the associated administrative burden and cost. The informal methods used for procurement of property or services at or below the SAT include: </w:t>
      </w:r>
    </w:p>
    <w:p w14:paraId="19B63A26" w14:textId="77777777" w:rsidR="00254BAB" w:rsidRPr="00254BAB" w:rsidRDefault="00254BAB" w:rsidP="00254BAB">
      <w:pPr>
        <w:pStyle w:val="indent-2"/>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1</w:t>
      </w:r>
      <w:r w:rsidRPr="00254BAB">
        <w:rPr>
          <w:rStyle w:val="paren"/>
          <w:rFonts w:ascii="Arial" w:hAnsi="Arial" w:cs="Arial"/>
          <w:sz w:val="20"/>
          <w:szCs w:val="20"/>
        </w:rPr>
        <w:t>)</w:t>
      </w:r>
      <w:r w:rsidRPr="00254BAB">
        <w:rPr>
          <w:rFonts w:ascii="Arial" w:hAnsi="Arial" w:cs="Arial"/>
          <w:sz w:val="20"/>
          <w:szCs w:val="20"/>
        </w:rPr>
        <w:t xml:space="preserve"> </w:t>
      </w:r>
      <w:r w:rsidRPr="00254BAB">
        <w:rPr>
          <w:rStyle w:val="Emphasis"/>
          <w:rFonts w:ascii="Arial" w:eastAsiaTheme="majorEastAsia" w:hAnsi="Arial" w:cs="Arial"/>
          <w:b/>
          <w:bCs/>
          <w:sz w:val="20"/>
          <w:szCs w:val="20"/>
        </w:rPr>
        <w:t>Micro-purchases</w:t>
      </w:r>
      <w:r w:rsidRPr="00254BAB">
        <w:rPr>
          <w:rFonts w:ascii="Arial" w:hAnsi="Arial" w:cs="Arial"/>
          <w:sz w:val="20"/>
          <w:szCs w:val="20"/>
        </w:rPr>
        <w:t xml:space="preserve"> - </w:t>
      </w:r>
    </w:p>
    <w:p w14:paraId="7EE1843D" w14:textId="77777777" w:rsidR="00254BAB" w:rsidRPr="00254BAB" w:rsidRDefault="00254BAB" w:rsidP="00254BAB">
      <w:pPr>
        <w:pStyle w:val="indent-3"/>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i</w:t>
      </w:r>
      <w:r w:rsidRPr="00254BAB">
        <w:rPr>
          <w:rStyle w:val="paren"/>
          <w:rFonts w:ascii="Arial" w:hAnsi="Arial" w:cs="Arial"/>
          <w:sz w:val="20"/>
          <w:szCs w:val="20"/>
        </w:rPr>
        <w:t>)</w:t>
      </w:r>
      <w:r w:rsidRPr="00254BAB">
        <w:rPr>
          <w:rFonts w:ascii="Arial" w:hAnsi="Arial" w:cs="Arial"/>
          <w:sz w:val="20"/>
          <w:szCs w:val="20"/>
        </w:rPr>
        <w:t xml:space="preserve"> </w:t>
      </w:r>
      <w:r w:rsidRPr="00254BAB">
        <w:rPr>
          <w:rStyle w:val="Emphasis"/>
          <w:rFonts w:ascii="Arial" w:eastAsiaTheme="majorEastAsia" w:hAnsi="Arial" w:cs="Arial"/>
          <w:b/>
          <w:bCs/>
          <w:sz w:val="20"/>
          <w:szCs w:val="20"/>
        </w:rPr>
        <w:t>Distribution.</w:t>
      </w:r>
      <w:r w:rsidRPr="00254BAB">
        <w:rPr>
          <w:rFonts w:ascii="Arial" w:hAnsi="Arial" w:cs="Arial"/>
          <w:sz w:val="20"/>
          <w:szCs w:val="20"/>
        </w:rPr>
        <w:t xml:space="preserve"> The acquisition of supplies or services, the aggregate dollar amount of which does not exceed the micro-purchase threshold (See the definition of </w:t>
      </w:r>
      <w:r w:rsidRPr="00254BAB">
        <w:rPr>
          <w:rStyle w:val="Emphasis"/>
          <w:rFonts w:ascii="Arial" w:eastAsiaTheme="majorEastAsia" w:hAnsi="Arial" w:cs="Arial"/>
          <w:sz w:val="20"/>
          <w:szCs w:val="20"/>
        </w:rPr>
        <w:t>micro-purchase</w:t>
      </w:r>
      <w:r w:rsidRPr="00254BAB">
        <w:rPr>
          <w:rFonts w:ascii="Arial" w:hAnsi="Arial" w:cs="Arial"/>
          <w:sz w:val="20"/>
          <w:szCs w:val="20"/>
        </w:rPr>
        <w:t xml:space="preserve"> in </w:t>
      </w:r>
      <w:hyperlink r:id="rId31" w:history="1">
        <w:r w:rsidRPr="00254BAB">
          <w:rPr>
            <w:rStyle w:val="Hyperlink"/>
            <w:rFonts w:ascii="Arial" w:hAnsi="Arial" w:cs="Arial"/>
            <w:sz w:val="20"/>
            <w:szCs w:val="20"/>
          </w:rPr>
          <w:t>§ 200.1</w:t>
        </w:r>
      </w:hyperlink>
      <w:r w:rsidRPr="00254BAB">
        <w:rPr>
          <w:rFonts w:ascii="Arial" w:hAnsi="Arial" w:cs="Arial"/>
          <w:sz w:val="20"/>
          <w:szCs w:val="20"/>
        </w:rPr>
        <w:t xml:space="preserve">). To the maximum extent practicable, the non-Federal entity should distribute micro-purchases equitably among qualified suppliers. </w:t>
      </w:r>
    </w:p>
    <w:p w14:paraId="2C9B2075" w14:textId="77777777" w:rsidR="00254BAB" w:rsidRPr="00254BAB" w:rsidRDefault="00254BAB" w:rsidP="00254BAB">
      <w:pPr>
        <w:pStyle w:val="indent-3"/>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ii</w:t>
      </w:r>
      <w:r w:rsidRPr="00254BAB">
        <w:rPr>
          <w:rStyle w:val="paren"/>
          <w:rFonts w:ascii="Arial" w:hAnsi="Arial" w:cs="Arial"/>
          <w:sz w:val="20"/>
          <w:szCs w:val="20"/>
        </w:rPr>
        <w:t>)</w:t>
      </w:r>
      <w:r w:rsidRPr="00254BAB">
        <w:rPr>
          <w:rFonts w:ascii="Arial" w:hAnsi="Arial" w:cs="Arial"/>
          <w:sz w:val="20"/>
          <w:szCs w:val="20"/>
        </w:rPr>
        <w:t xml:space="preserve"> </w:t>
      </w:r>
      <w:r w:rsidRPr="00254BAB">
        <w:rPr>
          <w:rStyle w:val="Emphasis"/>
          <w:rFonts w:ascii="Arial" w:eastAsiaTheme="majorEastAsia" w:hAnsi="Arial" w:cs="Arial"/>
          <w:b/>
          <w:bCs/>
          <w:sz w:val="20"/>
          <w:szCs w:val="20"/>
        </w:rPr>
        <w:t>Micro-purchase awards.</w:t>
      </w:r>
      <w:r w:rsidRPr="00254BAB">
        <w:rPr>
          <w:rFonts w:ascii="Arial" w:hAnsi="Arial" w:cs="Arial"/>
          <w:sz w:val="20"/>
          <w:szCs w:val="20"/>
        </w:rPr>
        <w:t xml:space="preserve"> Micro-purchases may be awarded without soliciting competitive price or rate quotations if the non-Federal entity considers the price to be reasonable based on research, experience, purchase history or other information and documents it files accordingly. Purchase cards can be used for micro-purchases if procedures are documented and approved by the non-Federal entity. </w:t>
      </w:r>
    </w:p>
    <w:p w14:paraId="5638EB90" w14:textId="77777777" w:rsidR="00254BAB" w:rsidRPr="00254BAB" w:rsidRDefault="00254BAB" w:rsidP="00254BAB">
      <w:pPr>
        <w:pStyle w:val="indent-3"/>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iii</w:t>
      </w:r>
      <w:r w:rsidRPr="00254BAB">
        <w:rPr>
          <w:rStyle w:val="paren"/>
          <w:rFonts w:ascii="Arial" w:hAnsi="Arial" w:cs="Arial"/>
          <w:sz w:val="20"/>
          <w:szCs w:val="20"/>
        </w:rPr>
        <w:t>)</w:t>
      </w:r>
      <w:r w:rsidRPr="00254BAB">
        <w:rPr>
          <w:rFonts w:ascii="Arial" w:hAnsi="Arial" w:cs="Arial"/>
          <w:sz w:val="20"/>
          <w:szCs w:val="20"/>
        </w:rPr>
        <w:t xml:space="preserve"> </w:t>
      </w:r>
      <w:r w:rsidRPr="00254BAB">
        <w:rPr>
          <w:rStyle w:val="Emphasis"/>
          <w:rFonts w:ascii="Arial" w:eastAsiaTheme="majorEastAsia" w:hAnsi="Arial" w:cs="Arial"/>
          <w:b/>
          <w:bCs/>
          <w:sz w:val="20"/>
          <w:szCs w:val="20"/>
        </w:rPr>
        <w:t>Micro-purchase thresholds.</w:t>
      </w:r>
      <w:r w:rsidRPr="00254BAB">
        <w:rPr>
          <w:rFonts w:ascii="Arial" w:hAnsi="Arial" w:cs="Arial"/>
          <w:sz w:val="20"/>
          <w:szCs w:val="20"/>
        </w:rPr>
        <w:t xml:space="preserve"> The non-Federal entity is responsible for determining and documenting an appropriate micro-purchase threshold based on internal controls, an evaluation of risk, and its documented procurement procedures. The micro-purchase threshold used by the non-Federal entity must be authorized or not prohibited under State, local, or tribal laws or regulations. Non-Federal entities may establish a threshold higher than the Federal threshold established in the Federal Acquisition Regulations (FAR) in accordance with </w:t>
      </w:r>
      <w:hyperlink r:id="rId32" w:anchor="p-200.320(a)(1)(iv)" w:history="1">
        <w:r w:rsidRPr="00254BAB">
          <w:rPr>
            <w:rStyle w:val="Hyperlink"/>
            <w:rFonts w:ascii="Arial" w:hAnsi="Arial" w:cs="Arial"/>
            <w:sz w:val="20"/>
            <w:szCs w:val="20"/>
          </w:rPr>
          <w:t>paragraphs (a)(1)(iv)</w:t>
        </w:r>
      </w:hyperlink>
      <w:r w:rsidRPr="00254BAB">
        <w:rPr>
          <w:rFonts w:ascii="Arial" w:hAnsi="Arial" w:cs="Arial"/>
          <w:sz w:val="20"/>
          <w:szCs w:val="20"/>
        </w:rPr>
        <w:t xml:space="preserve"> and </w:t>
      </w:r>
      <w:hyperlink r:id="rId33" w:anchor="p-200.320(a)(1)(v)" w:history="1">
        <w:r w:rsidRPr="00254BAB">
          <w:rPr>
            <w:rStyle w:val="Hyperlink"/>
            <w:rFonts w:ascii="Arial" w:hAnsi="Arial" w:cs="Arial"/>
            <w:sz w:val="20"/>
            <w:szCs w:val="20"/>
          </w:rPr>
          <w:t>(v)</w:t>
        </w:r>
      </w:hyperlink>
      <w:r w:rsidRPr="00254BAB">
        <w:rPr>
          <w:rFonts w:ascii="Arial" w:hAnsi="Arial" w:cs="Arial"/>
          <w:sz w:val="20"/>
          <w:szCs w:val="20"/>
        </w:rPr>
        <w:t xml:space="preserve"> of this section. </w:t>
      </w:r>
    </w:p>
    <w:p w14:paraId="60B1E2F4" w14:textId="77777777" w:rsidR="00254BAB" w:rsidRPr="00254BAB" w:rsidRDefault="00254BAB" w:rsidP="00254BAB">
      <w:pPr>
        <w:pStyle w:val="indent-3"/>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iv</w:t>
      </w:r>
      <w:r w:rsidRPr="00254BAB">
        <w:rPr>
          <w:rStyle w:val="paren"/>
          <w:rFonts w:ascii="Arial" w:hAnsi="Arial" w:cs="Arial"/>
          <w:sz w:val="20"/>
          <w:szCs w:val="20"/>
        </w:rPr>
        <w:t>)</w:t>
      </w:r>
      <w:r w:rsidRPr="00254BAB">
        <w:rPr>
          <w:rFonts w:ascii="Arial" w:hAnsi="Arial" w:cs="Arial"/>
          <w:sz w:val="20"/>
          <w:szCs w:val="20"/>
        </w:rPr>
        <w:t xml:space="preserve"> </w:t>
      </w:r>
      <w:r w:rsidRPr="00254BAB">
        <w:rPr>
          <w:rStyle w:val="Emphasis"/>
          <w:rFonts w:ascii="Arial" w:eastAsiaTheme="majorEastAsia" w:hAnsi="Arial" w:cs="Arial"/>
          <w:b/>
          <w:bCs/>
          <w:sz w:val="20"/>
          <w:szCs w:val="20"/>
        </w:rPr>
        <w:t>Non-Federal entity increase to the micro-purchase threshold up to $50,000.</w:t>
      </w:r>
      <w:r w:rsidRPr="00254BAB">
        <w:rPr>
          <w:rFonts w:ascii="Arial" w:hAnsi="Arial" w:cs="Arial"/>
          <w:sz w:val="20"/>
          <w:szCs w:val="20"/>
        </w:rPr>
        <w:t xml:space="preserve"> Non-Federal entities may establish a threshold higher than the micro-purchase threshold identified in the FAR in accordance with the requirements of this section. The non-Federal entity may self-certify a threshold up to $50,000 on an annual basis and must maintain documentation to be made available to the Federal awarding agency and auditors in accordance with </w:t>
      </w:r>
      <w:hyperlink r:id="rId34" w:history="1">
        <w:r w:rsidRPr="00254BAB">
          <w:rPr>
            <w:rStyle w:val="Hyperlink"/>
            <w:rFonts w:ascii="Arial" w:hAnsi="Arial" w:cs="Arial"/>
            <w:sz w:val="20"/>
            <w:szCs w:val="20"/>
          </w:rPr>
          <w:t>§ 200.334</w:t>
        </w:r>
      </w:hyperlink>
      <w:r w:rsidRPr="00254BAB">
        <w:rPr>
          <w:rFonts w:ascii="Arial" w:hAnsi="Arial" w:cs="Arial"/>
          <w:sz w:val="20"/>
          <w:szCs w:val="20"/>
        </w:rPr>
        <w:t xml:space="preserve">. The self-certification must include a justification, clear identification of the threshold, and supporting documentation of any of the following: </w:t>
      </w:r>
    </w:p>
    <w:p w14:paraId="235C9D35" w14:textId="77777777" w:rsidR="00254BAB" w:rsidRPr="00254BAB" w:rsidRDefault="00254BAB" w:rsidP="00254BAB">
      <w:pPr>
        <w:pStyle w:val="indent-4"/>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A</w:t>
      </w:r>
      <w:r w:rsidRPr="00254BAB">
        <w:rPr>
          <w:rStyle w:val="paren"/>
          <w:rFonts w:ascii="Arial" w:hAnsi="Arial" w:cs="Arial"/>
          <w:sz w:val="20"/>
          <w:szCs w:val="20"/>
        </w:rPr>
        <w:t>)</w:t>
      </w:r>
      <w:r w:rsidRPr="00254BAB">
        <w:rPr>
          <w:rFonts w:ascii="Arial" w:hAnsi="Arial" w:cs="Arial"/>
          <w:sz w:val="20"/>
          <w:szCs w:val="20"/>
        </w:rPr>
        <w:t xml:space="preserve"> A qualification as a low-risk auditee, in accordance with the criteria in </w:t>
      </w:r>
      <w:hyperlink r:id="rId35" w:history="1">
        <w:r w:rsidRPr="00254BAB">
          <w:rPr>
            <w:rStyle w:val="Hyperlink"/>
            <w:rFonts w:ascii="Arial" w:hAnsi="Arial" w:cs="Arial"/>
            <w:sz w:val="20"/>
            <w:szCs w:val="20"/>
          </w:rPr>
          <w:t>§ 200.520</w:t>
        </w:r>
      </w:hyperlink>
      <w:r w:rsidRPr="00254BAB">
        <w:rPr>
          <w:rFonts w:ascii="Arial" w:hAnsi="Arial" w:cs="Arial"/>
          <w:sz w:val="20"/>
          <w:szCs w:val="20"/>
        </w:rPr>
        <w:t xml:space="preserve"> for the most recent audit; </w:t>
      </w:r>
    </w:p>
    <w:p w14:paraId="3307C9AE" w14:textId="77777777" w:rsidR="00254BAB" w:rsidRPr="00254BAB" w:rsidRDefault="00254BAB" w:rsidP="00254BAB">
      <w:pPr>
        <w:pStyle w:val="indent-4"/>
        <w:ind w:left="630"/>
        <w:rPr>
          <w:rFonts w:ascii="Arial" w:hAnsi="Arial" w:cs="Arial"/>
          <w:sz w:val="20"/>
          <w:szCs w:val="20"/>
        </w:rPr>
      </w:pPr>
      <w:r w:rsidRPr="00254BAB">
        <w:rPr>
          <w:rStyle w:val="paren"/>
          <w:rFonts w:ascii="Arial" w:hAnsi="Arial" w:cs="Arial"/>
          <w:sz w:val="20"/>
          <w:szCs w:val="20"/>
        </w:rPr>
        <w:lastRenderedPageBreak/>
        <w:t>(</w:t>
      </w:r>
      <w:r w:rsidRPr="00254BAB">
        <w:rPr>
          <w:rStyle w:val="paragraph-hierarchy"/>
          <w:rFonts w:ascii="Arial" w:hAnsi="Arial" w:cs="Arial"/>
          <w:sz w:val="20"/>
          <w:szCs w:val="20"/>
        </w:rPr>
        <w:t>B</w:t>
      </w:r>
      <w:r w:rsidRPr="00254BAB">
        <w:rPr>
          <w:rStyle w:val="paren"/>
          <w:rFonts w:ascii="Arial" w:hAnsi="Arial" w:cs="Arial"/>
          <w:sz w:val="20"/>
          <w:szCs w:val="20"/>
        </w:rPr>
        <w:t>)</w:t>
      </w:r>
      <w:r w:rsidRPr="00254BAB">
        <w:rPr>
          <w:rFonts w:ascii="Arial" w:hAnsi="Arial" w:cs="Arial"/>
          <w:sz w:val="20"/>
          <w:szCs w:val="20"/>
        </w:rPr>
        <w:t xml:space="preserve"> An annual internal institutional risk assessment to identify, mitigate, and manage financial risks; or, </w:t>
      </w:r>
    </w:p>
    <w:p w14:paraId="4CD0E05E" w14:textId="77777777" w:rsidR="00254BAB" w:rsidRPr="00254BAB" w:rsidRDefault="00254BAB" w:rsidP="00254BAB">
      <w:pPr>
        <w:pStyle w:val="indent-4"/>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C</w:t>
      </w:r>
      <w:r w:rsidRPr="00254BAB">
        <w:rPr>
          <w:rStyle w:val="paren"/>
          <w:rFonts w:ascii="Arial" w:hAnsi="Arial" w:cs="Arial"/>
          <w:sz w:val="20"/>
          <w:szCs w:val="20"/>
        </w:rPr>
        <w:t>)</w:t>
      </w:r>
      <w:r w:rsidRPr="00254BAB">
        <w:rPr>
          <w:rFonts w:ascii="Arial" w:hAnsi="Arial" w:cs="Arial"/>
          <w:sz w:val="20"/>
          <w:szCs w:val="20"/>
        </w:rPr>
        <w:t xml:space="preserve"> For public institutions, a higher threshold consistent with State law. </w:t>
      </w:r>
    </w:p>
    <w:p w14:paraId="043C4CEB" w14:textId="77777777" w:rsidR="00254BAB" w:rsidRPr="00254BAB" w:rsidRDefault="00254BAB" w:rsidP="00254BAB">
      <w:pPr>
        <w:pStyle w:val="indent-3"/>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v</w:t>
      </w:r>
      <w:r w:rsidRPr="00254BAB">
        <w:rPr>
          <w:rStyle w:val="paren"/>
          <w:rFonts w:ascii="Arial" w:hAnsi="Arial" w:cs="Arial"/>
          <w:sz w:val="20"/>
          <w:szCs w:val="20"/>
        </w:rPr>
        <w:t>)</w:t>
      </w:r>
      <w:r w:rsidRPr="00254BAB">
        <w:rPr>
          <w:rFonts w:ascii="Arial" w:hAnsi="Arial" w:cs="Arial"/>
          <w:sz w:val="20"/>
          <w:szCs w:val="20"/>
        </w:rPr>
        <w:t xml:space="preserve"> </w:t>
      </w:r>
      <w:r w:rsidRPr="00254BAB">
        <w:rPr>
          <w:rStyle w:val="Emphasis"/>
          <w:rFonts w:ascii="Arial" w:eastAsiaTheme="majorEastAsia" w:hAnsi="Arial" w:cs="Arial"/>
          <w:b/>
          <w:bCs/>
          <w:sz w:val="20"/>
          <w:szCs w:val="20"/>
        </w:rPr>
        <w:t>Non-Federal entity increase to the micro-purchase threshold over $50,000.</w:t>
      </w:r>
      <w:r w:rsidRPr="00254BAB">
        <w:rPr>
          <w:rFonts w:ascii="Arial" w:hAnsi="Arial" w:cs="Arial"/>
          <w:sz w:val="20"/>
          <w:szCs w:val="20"/>
        </w:rPr>
        <w:t xml:space="preserve"> Micro-purchase thresholds higher than $50,000 must be approved by the cognizant agency for indirect costs. The non-federal entity must submit a request with the requirements included in </w:t>
      </w:r>
      <w:hyperlink r:id="rId36" w:anchor="p-200.320(a)(1)(iv)" w:history="1">
        <w:r w:rsidRPr="00254BAB">
          <w:rPr>
            <w:rStyle w:val="Hyperlink"/>
            <w:rFonts w:ascii="Arial" w:hAnsi="Arial" w:cs="Arial"/>
            <w:sz w:val="20"/>
            <w:szCs w:val="20"/>
          </w:rPr>
          <w:t>paragraph (a)(1)(iv)</w:t>
        </w:r>
      </w:hyperlink>
      <w:r w:rsidRPr="00254BAB">
        <w:rPr>
          <w:rFonts w:ascii="Arial" w:hAnsi="Arial" w:cs="Arial"/>
          <w:sz w:val="20"/>
          <w:szCs w:val="20"/>
        </w:rPr>
        <w:t xml:space="preserve"> of this section. The increased threshold is valid until there is a change in status in which the justification was approved. </w:t>
      </w:r>
    </w:p>
    <w:p w14:paraId="185F93E3" w14:textId="77777777" w:rsidR="00254BAB" w:rsidRPr="00254BAB" w:rsidRDefault="00254BAB" w:rsidP="00254BAB">
      <w:pPr>
        <w:pStyle w:val="indent-2"/>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2</w:t>
      </w:r>
      <w:r w:rsidRPr="00254BAB">
        <w:rPr>
          <w:rStyle w:val="paren"/>
          <w:rFonts w:ascii="Arial" w:hAnsi="Arial" w:cs="Arial"/>
          <w:sz w:val="20"/>
          <w:szCs w:val="20"/>
        </w:rPr>
        <w:t>)</w:t>
      </w:r>
      <w:r w:rsidRPr="00254BAB">
        <w:rPr>
          <w:rFonts w:ascii="Arial" w:hAnsi="Arial" w:cs="Arial"/>
          <w:sz w:val="20"/>
          <w:szCs w:val="20"/>
        </w:rPr>
        <w:t xml:space="preserve"> </w:t>
      </w:r>
      <w:r w:rsidRPr="00254BAB">
        <w:rPr>
          <w:rStyle w:val="Emphasis"/>
          <w:rFonts w:ascii="Arial" w:eastAsiaTheme="majorEastAsia" w:hAnsi="Arial" w:cs="Arial"/>
          <w:b/>
          <w:bCs/>
          <w:sz w:val="20"/>
          <w:szCs w:val="20"/>
        </w:rPr>
        <w:t>Small purchases</w:t>
      </w:r>
      <w:r w:rsidRPr="00254BAB">
        <w:rPr>
          <w:rFonts w:ascii="Arial" w:hAnsi="Arial" w:cs="Arial"/>
          <w:sz w:val="20"/>
          <w:szCs w:val="20"/>
        </w:rPr>
        <w:t xml:space="preserve"> - </w:t>
      </w:r>
    </w:p>
    <w:p w14:paraId="25B92E01" w14:textId="77777777" w:rsidR="00254BAB" w:rsidRPr="00254BAB" w:rsidRDefault="00254BAB" w:rsidP="00254BAB">
      <w:pPr>
        <w:pStyle w:val="indent-3"/>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i</w:t>
      </w:r>
      <w:r w:rsidRPr="00254BAB">
        <w:rPr>
          <w:rStyle w:val="paren"/>
          <w:rFonts w:ascii="Arial" w:hAnsi="Arial" w:cs="Arial"/>
          <w:sz w:val="20"/>
          <w:szCs w:val="20"/>
        </w:rPr>
        <w:t>)</w:t>
      </w:r>
      <w:r w:rsidRPr="00254BAB">
        <w:rPr>
          <w:rFonts w:ascii="Arial" w:hAnsi="Arial" w:cs="Arial"/>
          <w:sz w:val="20"/>
          <w:szCs w:val="20"/>
        </w:rPr>
        <w:t xml:space="preserve"> </w:t>
      </w:r>
      <w:r w:rsidRPr="00254BAB">
        <w:rPr>
          <w:rStyle w:val="Emphasis"/>
          <w:rFonts w:ascii="Arial" w:eastAsiaTheme="majorEastAsia" w:hAnsi="Arial" w:cs="Arial"/>
          <w:b/>
          <w:bCs/>
          <w:sz w:val="20"/>
          <w:szCs w:val="20"/>
        </w:rPr>
        <w:t>Small purchase procedures.</w:t>
      </w:r>
      <w:r w:rsidRPr="00254BAB">
        <w:rPr>
          <w:rFonts w:ascii="Arial" w:hAnsi="Arial" w:cs="Arial"/>
          <w:sz w:val="20"/>
          <w:szCs w:val="20"/>
        </w:rPr>
        <w:t xml:space="preserve"> The acquisition of property or services, the aggregate dollar amount of which is higher than the micro-purchase threshold but does not exceed the simplified acquisition threshold. If small purchase procedures are used, price or rate quotations must be obtained from an adequate number of qualified sources as determined appropriate by the non-Federal entity. </w:t>
      </w:r>
    </w:p>
    <w:p w14:paraId="4C269B3A" w14:textId="77777777" w:rsidR="00254BAB" w:rsidRPr="00254BAB" w:rsidRDefault="00254BAB" w:rsidP="00254BAB">
      <w:pPr>
        <w:pStyle w:val="indent-3"/>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ii</w:t>
      </w:r>
      <w:r w:rsidRPr="00254BAB">
        <w:rPr>
          <w:rStyle w:val="paren"/>
          <w:rFonts w:ascii="Arial" w:hAnsi="Arial" w:cs="Arial"/>
          <w:sz w:val="20"/>
          <w:szCs w:val="20"/>
        </w:rPr>
        <w:t>)</w:t>
      </w:r>
      <w:r w:rsidRPr="00254BAB">
        <w:rPr>
          <w:rFonts w:ascii="Arial" w:hAnsi="Arial" w:cs="Arial"/>
          <w:sz w:val="20"/>
          <w:szCs w:val="20"/>
        </w:rPr>
        <w:t xml:space="preserve"> </w:t>
      </w:r>
      <w:r w:rsidRPr="00254BAB">
        <w:rPr>
          <w:rStyle w:val="Emphasis"/>
          <w:rFonts w:ascii="Arial" w:eastAsiaTheme="majorEastAsia" w:hAnsi="Arial" w:cs="Arial"/>
          <w:b/>
          <w:bCs/>
          <w:sz w:val="20"/>
          <w:szCs w:val="20"/>
        </w:rPr>
        <w:t>Simplified acquisition thresholds.</w:t>
      </w:r>
      <w:r w:rsidRPr="00254BAB">
        <w:rPr>
          <w:rFonts w:ascii="Arial" w:hAnsi="Arial" w:cs="Arial"/>
          <w:sz w:val="20"/>
          <w:szCs w:val="20"/>
        </w:rPr>
        <w:t xml:space="preserve"> The non-Federal entity is responsible for determining an appropriate simplified acquisition threshold based on internal controls, an evaluation of risk and its documented procurement procedures which must not exceed the threshold established in the FAR. When applicable, a lower simplified acquisition threshold used by the non-Federal entity must be authorized or not prohibited under State, local, or tribal laws or regulations. </w:t>
      </w:r>
    </w:p>
    <w:p w14:paraId="001DE920" w14:textId="77777777" w:rsidR="00254BAB" w:rsidRPr="00254BAB" w:rsidRDefault="00254BAB" w:rsidP="00254BAB">
      <w:pPr>
        <w:pStyle w:val="indent-1"/>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b</w:t>
      </w:r>
      <w:r w:rsidRPr="00254BAB">
        <w:rPr>
          <w:rStyle w:val="paren"/>
          <w:rFonts w:ascii="Arial" w:hAnsi="Arial" w:cs="Arial"/>
          <w:sz w:val="20"/>
          <w:szCs w:val="20"/>
        </w:rPr>
        <w:t>)</w:t>
      </w:r>
      <w:r w:rsidRPr="00254BAB">
        <w:rPr>
          <w:rFonts w:ascii="Arial" w:hAnsi="Arial" w:cs="Arial"/>
          <w:sz w:val="20"/>
          <w:szCs w:val="20"/>
        </w:rPr>
        <w:t xml:space="preserve"> </w:t>
      </w:r>
      <w:r w:rsidRPr="00254BAB">
        <w:rPr>
          <w:rStyle w:val="Emphasis"/>
          <w:rFonts w:ascii="Arial" w:eastAsiaTheme="majorEastAsia" w:hAnsi="Arial" w:cs="Arial"/>
          <w:b/>
          <w:bCs/>
          <w:sz w:val="20"/>
          <w:szCs w:val="20"/>
        </w:rPr>
        <w:t>Formal procurement methods.</w:t>
      </w:r>
      <w:r w:rsidRPr="00254BAB">
        <w:rPr>
          <w:rFonts w:ascii="Arial" w:hAnsi="Arial" w:cs="Arial"/>
          <w:sz w:val="20"/>
          <w:szCs w:val="20"/>
        </w:rPr>
        <w:t xml:space="preserve"> When the value of the procurement for property or services under a Federal financial assistance award exceeds the SAT, or a lower threshold established by a non-Federal entity, formal procurement methods are required. Formal procurement methods require following documented procedures. Formal procurement methods also require public advertising unless a non-competitive procurement can be used in accordance with </w:t>
      </w:r>
      <w:hyperlink r:id="rId37" w:history="1">
        <w:r w:rsidRPr="00254BAB">
          <w:rPr>
            <w:rStyle w:val="Hyperlink"/>
            <w:rFonts w:ascii="Arial" w:hAnsi="Arial" w:cs="Arial"/>
            <w:sz w:val="20"/>
            <w:szCs w:val="20"/>
          </w:rPr>
          <w:t>§ 200.319</w:t>
        </w:r>
      </w:hyperlink>
      <w:r w:rsidRPr="00254BAB">
        <w:rPr>
          <w:rFonts w:ascii="Arial" w:hAnsi="Arial" w:cs="Arial"/>
          <w:sz w:val="20"/>
          <w:szCs w:val="20"/>
        </w:rPr>
        <w:t xml:space="preserve"> or </w:t>
      </w:r>
      <w:hyperlink r:id="rId38" w:anchor="p-200.320(c)" w:history="1">
        <w:r w:rsidRPr="00254BAB">
          <w:rPr>
            <w:rStyle w:val="Hyperlink"/>
            <w:rFonts w:ascii="Arial" w:hAnsi="Arial" w:cs="Arial"/>
            <w:sz w:val="20"/>
            <w:szCs w:val="20"/>
          </w:rPr>
          <w:t>paragraph (c)</w:t>
        </w:r>
      </w:hyperlink>
      <w:r w:rsidRPr="00254BAB">
        <w:rPr>
          <w:rFonts w:ascii="Arial" w:hAnsi="Arial" w:cs="Arial"/>
          <w:sz w:val="20"/>
          <w:szCs w:val="20"/>
        </w:rPr>
        <w:t xml:space="preserve"> of this section. The following formal methods of procurement are used for procurement of property or services above the simplified acquisition threshold or a value below the simplified acquisition threshold the non-Federal entity determines to be appropriate: </w:t>
      </w:r>
    </w:p>
    <w:p w14:paraId="16851711" w14:textId="77777777" w:rsidR="00254BAB" w:rsidRPr="00254BAB" w:rsidRDefault="00254BAB" w:rsidP="00254BAB">
      <w:pPr>
        <w:pStyle w:val="indent-2"/>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1</w:t>
      </w:r>
      <w:r w:rsidRPr="00254BAB">
        <w:rPr>
          <w:rStyle w:val="paren"/>
          <w:rFonts w:ascii="Arial" w:hAnsi="Arial" w:cs="Arial"/>
          <w:sz w:val="20"/>
          <w:szCs w:val="20"/>
        </w:rPr>
        <w:t>)</w:t>
      </w:r>
      <w:r w:rsidRPr="00254BAB">
        <w:rPr>
          <w:rFonts w:ascii="Arial" w:hAnsi="Arial" w:cs="Arial"/>
          <w:sz w:val="20"/>
          <w:szCs w:val="20"/>
        </w:rPr>
        <w:t xml:space="preserve"> </w:t>
      </w:r>
      <w:r w:rsidRPr="00254BAB">
        <w:rPr>
          <w:rStyle w:val="Emphasis"/>
          <w:rFonts w:ascii="Arial" w:eastAsiaTheme="majorEastAsia" w:hAnsi="Arial" w:cs="Arial"/>
          <w:b/>
          <w:bCs/>
          <w:sz w:val="20"/>
          <w:szCs w:val="20"/>
        </w:rPr>
        <w:t>Sealed bids.</w:t>
      </w:r>
      <w:r w:rsidRPr="00254BAB">
        <w:rPr>
          <w:rFonts w:ascii="Arial" w:hAnsi="Arial" w:cs="Arial"/>
          <w:sz w:val="20"/>
          <w:szCs w:val="20"/>
        </w:rPr>
        <w:t xml:space="preserve"> A procurement method in which bids are publicly solicited and a firm fixed-price contract (lump sum or unit price) is awarded to the responsible bidder whose bid, conforming with all the material terms and conditions of the invitation for bids, is the lowest in price. The sealed bids method is the preferred method for procuring construction, if the conditions. </w:t>
      </w:r>
    </w:p>
    <w:p w14:paraId="0AD2A1A0" w14:textId="77777777" w:rsidR="00254BAB" w:rsidRPr="00254BAB" w:rsidRDefault="00254BAB" w:rsidP="00254BAB">
      <w:pPr>
        <w:pStyle w:val="indent-3"/>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i</w:t>
      </w:r>
      <w:r w:rsidRPr="00254BAB">
        <w:rPr>
          <w:rStyle w:val="paren"/>
          <w:rFonts w:ascii="Arial" w:hAnsi="Arial" w:cs="Arial"/>
          <w:sz w:val="20"/>
          <w:szCs w:val="20"/>
        </w:rPr>
        <w:t>)</w:t>
      </w:r>
      <w:r w:rsidRPr="00254BAB">
        <w:rPr>
          <w:rFonts w:ascii="Arial" w:hAnsi="Arial" w:cs="Arial"/>
          <w:sz w:val="20"/>
          <w:szCs w:val="20"/>
        </w:rPr>
        <w:t xml:space="preserve"> In order for sealed bidding to be feasible, the following conditions should be present: </w:t>
      </w:r>
    </w:p>
    <w:p w14:paraId="4D8F2CAE" w14:textId="77777777" w:rsidR="00254BAB" w:rsidRPr="00254BAB" w:rsidRDefault="00254BAB" w:rsidP="00254BAB">
      <w:pPr>
        <w:pStyle w:val="indent-4"/>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A</w:t>
      </w:r>
      <w:r w:rsidRPr="00254BAB">
        <w:rPr>
          <w:rStyle w:val="paren"/>
          <w:rFonts w:ascii="Arial" w:hAnsi="Arial" w:cs="Arial"/>
          <w:sz w:val="20"/>
          <w:szCs w:val="20"/>
        </w:rPr>
        <w:t>)</w:t>
      </w:r>
      <w:r w:rsidRPr="00254BAB">
        <w:rPr>
          <w:rFonts w:ascii="Arial" w:hAnsi="Arial" w:cs="Arial"/>
          <w:sz w:val="20"/>
          <w:szCs w:val="20"/>
        </w:rPr>
        <w:t xml:space="preserve"> A complete, adequate, and realistic specification or purchase description is available; </w:t>
      </w:r>
    </w:p>
    <w:p w14:paraId="08B1EC08" w14:textId="77777777" w:rsidR="00254BAB" w:rsidRPr="00254BAB" w:rsidRDefault="00254BAB" w:rsidP="00254BAB">
      <w:pPr>
        <w:pStyle w:val="indent-4"/>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B</w:t>
      </w:r>
      <w:r w:rsidRPr="00254BAB">
        <w:rPr>
          <w:rStyle w:val="paren"/>
          <w:rFonts w:ascii="Arial" w:hAnsi="Arial" w:cs="Arial"/>
          <w:sz w:val="20"/>
          <w:szCs w:val="20"/>
        </w:rPr>
        <w:t>)</w:t>
      </w:r>
      <w:r w:rsidRPr="00254BAB">
        <w:rPr>
          <w:rFonts w:ascii="Arial" w:hAnsi="Arial" w:cs="Arial"/>
          <w:sz w:val="20"/>
          <w:szCs w:val="20"/>
        </w:rPr>
        <w:t xml:space="preserve"> Two or more responsible bidders are willing and able to compete effectively for the business; and </w:t>
      </w:r>
    </w:p>
    <w:p w14:paraId="2CB8AC46" w14:textId="77777777" w:rsidR="00254BAB" w:rsidRPr="00254BAB" w:rsidRDefault="00254BAB" w:rsidP="00254BAB">
      <w:pPr>
        <w:pStyle w:val="indent-4"/>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C</w:t>
      </w:r>
      <w:r w:rsidRPr="00254BAB">
        <w:rPr>
          <w:rStyle w:val="paren"/>
          <w:rFonts w:ascii="Arial" w:hAnsi="Arial" w:cs="Arial"/>
          <w:sz w:val="20"/>
          <w:szCs w:val="20"/>
        </w:rPr>
        <w:t>)</w:t>
      </w:r>
      <w:r w:rsidRPr="00254BAB">
        <w:rPr>
          <w:rFonts w:ascii="Arial" w:hAnsi="Arial" w:cs="Arial"/>
          <w:sz w:val="20"/>
          <w:szCs w:val="20"/>
        </w:rPr>
        <w:t xml:space="preserve"> The procurement lends itself to a firm fixed price contract and the selection of the successful bidder can be made principally on the basis of price. </w:t>
      </w:r>
    </w:p>
    <w:p w14:paraId="43B5CA34" w14:textId="77777777" w:rsidR="00254BAB" w:rsidRPr="00254BAB" w:rsidRDefault="00254BAB" w:rsidP="00254BAB">
      <w:pPr>
        <w:pStyle w:val="indent-3"/>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ii</w:t>
      </w:r>
      <w:r w:rsidRPr="00254BAB">
        <w:rPr>
          <w:rStyle w:val="paren"/>
          <w:rFonts w:ascii="Arial" w:hAnsi="Arial" w:cs="Arial"/>
          <w:sz w:val="20"/>
          <w:szCs w:val="20"/>
        </w:rPr>
        <w:t>)</w:t>
      </w:r>
      <w:r w:rsidRPr="00254BAB">
        <w:rPr>
          <w:rFonts w:ascii="Arial" w:hAnsi="Arial" w:cs="Arial"/>
          <w:sz w:val="20"/>
          <w:szCs w:val="20"/>
        </w:rPr>
        <w:t xml:space="preserve"> If sealed bids are used, the following requirements apply: </w:t>
      </w:r>
    </w:p>
    <w:p w14:paraId="301AFF63" w14:textId="77777777" w:rsidR="00254BAB" w:rsidRPr="00254BAB" w:rsidRDefault="00254BAB" w:rsidP="00254BAB">
      <w:pPr>
        <w:pStyle w:val="indent-4"/>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A</w:t>
      </w:r>
      <w:r w:rsidRPr="00254BAB">
        <w:rPr>
          <w:rStyle w:val="paren"/>
          <w:rFonts w:ascii="Arial" w:hAnsi="Arial" w:cs="Arial"/>
          <w:sz w:val="20"/>
          <w:szCs w:val="20"/>
        </w:rPr>
        <w:t>)</w:t>
      </w:r>
      <w:r w:rsidRPr="00254BAB">
        <w:rPr>
          <w:rFonts w:ascii="Arial" w:hAnsi="Arial" w:cs="Arial"/>
          <w:sz w:val="20"/>
          <w:szCs w:val="20"/>
        </w:rPr>
        <w:t xml:space="preserve"> Bids must be solicited from an adequate number of qualified sources, providing them sufficient response time prior to the date set for opening the bids, for local, and tribal governments, the invitation for bids must be publicly advertised; </w:t>
      </w:r>
    </w:p>
    <w:p w14:paraId="16C45248" w14:textId="77777777" w:rsidR="00254BAB" w:rsidRPr="00254BAB" w:rsidRDefault="00254BAB" w:rsidP="00254BAB">
      <w:pPr>
        <w:pStyle w:val="indent-4"/>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B</w:t>
      </w:r>
      <w:r w:rsidRPr="00254BAB">
        <w:rPr>
          <w:rStyle w:val="paren"/>
          <w:rFonts w:ascii="Arial" w:hAnsi="Arial" w:cs="Arial"/>
          <w:sz w:val="20"/>
          <w:szCs w:val="20"/>
        </w:rPr>
        <w:t>)</w:t>
      </w:r>
      <w:r w:rsidRPr="00254BAB">
        <w:rPr>
          <w:rFonts w:ascii="Arial" w:hAnsi="Arial" w:cs="Arial"/>
          <w:sz w:val="20"/>
          <w:szCs w:val="20"/>
        </w:rPr>
        <w:t xml:space="preserve"> The invitation for bids, which will include any specifications and pertinent attachments, must define the items or services in order for the bidder to properly respond; </w:t>
      </w:r>
    </w:p>
    <w:p w14:paraId="04955B6B" w14:textId="77777777" w:rsidR="00254BAB" w:rsidRPr="00254BAB" w:rsidRDefault="00254BAB" w:rsidP="00254BAB">
      <w:pPr>
        <w:pStyle w:val="indent-4"/>
        <w:ind w:left="630"/>
        <w:rPr>
          <w:rFonts w:ascii="Arial" w:hAnsi="Arial" w:cs="Arial"/>
          <w:sz w:val="20"/>
          <w:szCs w:val="20"/>
        </w:rPr>
      </w:pPr>
      <w:r w:rsidRPr="00254BAB">
        <w:rPr>
          <w:rStyle w:val="paren"/>
          <w:rFonts w:ascii="Arial" w:hAnsi="Arial" w:cs="Arial"/>
          <w:sz w:val="20"/>
          <w:szCs w:val="20"/>
        </w:rPr>
        <w:lastRenderedPageBreak/>
        <w:t>(</w:t>
      </w:r>
      <w:r w:rsidRPr="00254BAB">
        <w:rPr>
          <w:rStyle w:val="paragraph-hierarchy"/>
          <w:rFonts w:ascii="Arial" w:hAnsi="Arial" w:cs="Arial"/>
          <w:sz w:val="20"/>
          <w:szCs w:val="20"/>
        </w:rPr>
        <w:t>C</w:t>
      </w:r>
      <w:r w:rsidRPr="00254BAB">
        <w:rPr>
          <w:rStyle w:val="paren"/>
          <w:rFonts w:ascii="Arial" w:hAnsi="Arial" w:cs="Arial"/>
          <w:sz w:val="20"/>
          <w:szCs w:val="20"/>
        </w:rPr>
        <w:t>)</w:t>
      </w:r>
      <w:r w:rsidRPr="00254BAB">
        <w:rPr>
          <w:rFonts w:ascii="Arial" w:hAnsi="Arial" w:cs="Arial"/>
          <w:sz w:val="20"/>
          <w:szCs w:val="20"/>
        </w:rPr>
        <w:t xml:space="preserve"> All bids will be opened at the time and place prescribed in the invitation for bids, and for local and tribal governments, the bids must be opened publicly; </w:t>
      </w:r>
    </w:p>
    <w:p w14:paraId="70E0C161" w14:textId="77777777" w:rsidR="00254BAB" w:rsidRPr="00254BAB" w:rsidRDefault="00254BAB" w:rsidP="00254BAB">
      <w:pPr>
        <w:pStyle w:val="indent-4"/>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D</w:t>
      </w:r>
      <w:r w:rsidRPr="00254BAB">
        <w:rPr>
          <w:rStyle w:val="paren"/>
          <w:rFonts w:ascii="Arial" w:hAnsi="Arial" w:cs="Arial"/>
          <w:sz w:val="20"/>
          <w:szCs w:val="20"/>
        </w:rPr>
        <w:t>)</w:t>
      </w:r>
      <w:r w:rsidRPr="00254BAB">
        <w:rPr>
          <w:rFonts w:ascii="Arial" w:hAnsi="Arial" w:cs="Arial"/>
          <w:sz w:val="20"/>
          <w:szCs w:val="20"/>
        </w:rPr>
        <w:t xml:space="preserve"> A firm fixed 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 </w:t>
      </w:r>
    </w:p>
    <w:p w14:paraId="79679833" w14:textId="77777777" w:rsidR="00254BAB" w:rsidRPr="00254BAB" w:rsidRDefault="00254BAB" w:rsidP="00254BAB">
      <w:pPr>
        <w:pStyle w:val="indent-4"/>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E</w:t>
      </w:r>
      <w:r w:rsidRPr="00254BAB">
        <w:rPr>
          <w:rStyle w:val="paren"/>
          <w:rFonts w:ascii="Arial" w:hAnsi="Arial" w:cs="Arial"/>
          <w:sz w:val="20"/>
          <w:szCs w:val="20"/>
        </w:rPr>
        <w:t>)</w:t>
      </w:r>
      <w:r w:rsidRPr="00254BAB">
        <w:rPr>
          <w:rFonts w:ascii="Arial" w:hAnsi="Arial" w:cs="Arial"/>
          <w:sz w:val="20"/>
          <w:szCs w:val="20"/>
        </w:rPr>
        <w:t xml:space="preserve"> Any or all bids may be rejected if there is a sound documented reason. </w:t>
      </w:r>
    </w:p>
    <w:p w14:paraId="1646E75F" w14:textId="77777777" w:rsidR="00254BAB" w:rsidRPr="00254BAB" w:rsidRDefault="00254BAB" w:rsidP="00254BAB">
      <w:pPr>
        <w:pStyle w:val="indent-2"/>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2</w:t>
      </w:r>
      <w:r w:rsidRPr="00254BAB">
        <w:rPr>
          <w:rStyle w:val="paren"/>
          <w:rFonts w:ascii="Arial" w:hAnsi="Arial" w:cs="Arial"/>
          <w:sz w:val="20"/>
          <w:szCs w:val="20"/>
        </w:rPr>
        <w:t>)</w:t>
      </w:r>
      <w:r w:rsidRPr="00254BAB">
        <w:rPr>
          <w:rFonts w:ascii="Arial" w:hAnsi="Arial" w:cs="Arial"/>
          <w:sz w:val="20"/>
          <w:szCs w:val="20"/>
        </w:rPr>
        <w:t xml:space="preserve"> </w:t>
      </w:r>
      <w:r w:rsidRPr="00254BAB">
        <w:rPr>
          <w:rStyle w:val="Emphasis"/>
          <w:rFonts w:ascii="Arial" w:eastAsiaTheme="majorEastAsia" w:hAnsi="Arial" w:cs="Arial"/>
          <w:b/>
          <w:bCs/>
          <w:sz w:val="20"/>
          <w:szCs w:val="20"/>
        </w:rPr>
        <w:t>Proposals.</w:t>
      </w:r>
      <w:r w:rsidRPr="00254BAB">
        <w:rPr>
          <w:rFonts w:ascii="Arial" w:hAnsi="Arial" w:cs="Arial"/>
          <w:sz w:val="20"/>
          <w:szCs w:val="20"/>
        </w:rPr>
        <w:t xml:space="preserve"> A procurement method in which either a fixed price or cost-reimbursement type contract is awarded. Proposals are generally used when conditions are not appropriate for the use of sealed bids. They are awarded in accordance with the following requirements: </w:t>
      </w:r>
    </w:p>
    <w:p w14:paraId="3926F151" w14:textId="77777777" w:rsidR="00254BAB" w:rsidRPr="00254BAB" w:rsidRDefault="00254BAB" w:rsidP="00254BAB">
      <w:pPr>
        <w:pStyle w:val="indent-3"/>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i</w:t>
      </w:r>
      <w:r w:rsidRPr="00254BAB">
        <w:rPr>
          <w:rStyle w:val="paren"/>
          <w:rFonts w:ascii="Arial" w:hAnsi="Arial" w:cs="Arial"/>
          <w:sz w:val="20"/>
          <w:szCs w:val="20"/>
        </w:rPr>
        <w:t>)</w:t>
      </w:r>
      <w:r w:rsidRPr="00254BAB">
        <w:rPr>
          <w:rFonts w:ascii="Arial" w:hAnsi="Arial" w:cs="Arial"/>
          <w:sz w:val="20"/>
          <w:szCs w:val="20"/>
        </w:rPr>
        <w:t xml:space="preserve"> Requests for proposals must be publicized and identify all evaluation factors and their relative importance. Proposals must be solicited from an adequate number of qualified offerors. Any response to publicized requests for proposals must be considered to the maximum extent practical; </w:t>
      </w:r>
    </w:p>
    <w:p w14:paraId="2604870B" w14:textId="77777777" w:rsidR="00254BAB" w:rsidRPr="00254BAB" w:rsidRDefault="00254BAB" w:rsidP="00254BAB">
      <w:pPr>
        <w:pStyle w:val="indent-3"/>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ii</w:t>
      </w:r>
      <w:r w:rsidRPr="00254BAB">
        <w:rPr>
          <w:rStyle w:val="paren"/>
          <w:rFonts w:ascii="Arial" w:hAnsi="Arial" w:cs="Arial"/>
          <w:sz w:val="20"/>
          <w:szCs w:val="20"/>
        </w:rPr>
        <w:t>)</w:t>
      </w:r>
      <w:r w:rsidRPr="00254BAB">
        <w:rPr>
          <w:rFonts w:ascii="Arial" w:hAnsi="Arial" w:cs="Arial"/>
          <w:sz w:val="20"/>
          <w:szCs w:val="20"/>
        </w:rPr>
        <w:t xml:space="preserve"> The non-Federal entity must have a written method for conducting technical evaluations of the proposals received and making selections; </w:t>
      </w:r>
    </w:p>
    <w:p w14:paraId="16BD89F0" w14:textId="77777777" w:rsidR="00254BAB" w:rsidRPr="00254BAB" w:rsidRDefault="00254BAB" w:rsidP="00254BAB">
      <w:pPr>
        <w:pStyle w:val="indent-3"/>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iii</w:t>
      </w:r>
      <w:r w:rsidRPr="00254BAB">
        <w:rPr>
          <w:rStyle w:val="paren"/>
          <w:rFonts w:ascii="Arial" w:hAnsi="Arial" w:cs="Arial"/>
          <w:sz w:val="20"/>
          <w:szCs w:val="20"/>
        </w:rPr>
        <w:t>)</w:t>
      </w:r>
      <w:r w:rsidRPr="00254BAB">
        <w:rPr>
          <w:rFonts w:ascii="Arial" w:hAnsi="Arial" w:cs="Arial"/>
          <w:sz w:val="20"/>
          <w:szCs w:val="20"/>
        </w:rPr>
        <w:t xml:space="preserve"> Contracts must be awarded to the responsible offeror whose proposal is most advantageous to the non-Federal entity, with price and other factors considered; and </w:t>
      </w:r>
    </w:p>
    <w:p w14:paraId="006186F8" w14:textId="77777777" w:rsidR="00254BAB" w:rsidRPr="00254BAB" w:rsidRDefault="00254BAB" w:rsidP="00254BAB">
      <w:pPr>
        <w:pStyle w:val="indent-3"/>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iv</w:t>
      </w:r>
      <w:r w:rsidRPr="00254BAB">
        <w:rPr>
          <w:rStyle w:val="paren"/>
          <w:rFonts w:ascii="Arial" w:hAnsi="Arial" w:cs="Arial"/>
          <w:sz w:val="20"/>
          <w:szCs w:val="20"/>
        </w:rPr>
        <w:t>)</w:t>
      </w:r>
      <w:r w:rsidRPr="00254BAB">
        <w:rPr>
          <w:rFonts w:ascii="Arial" w:hAnsi="Arial" w:cs="Arial"/>
          <w:sz w:val="20"/>
          <w:szCs w:val="20"/>
        </w:rPr>
        <w:t xml:space="preserve"> The non-Federal entity may use competitive proposal procedures for qualifications-based procurement of architectural/engineering (A/E) professional services whereby offeror's qualifications are evaluated and the most qualified offeror is selected, subject to negotiation of fair and reasonable compensation. The method, where price is not used as a selection factor, can only be used in procurement of A/E professional services. It cannot be used to purchase other types of services though A/E firms that are a potential source to perform the proposed effort. </w:t>
      </w:r>
    </w:p>
    <w:p w14:paraId="38839636" w14:textId="77777777" w:rsidR="00254BAB" w:rsidRPr="00254BAB" w:rsidRDefault="00254BAB" w:rsidP="00254BAB">
      <w:pPr>
        <w:pStyle w:val="indent-1"/>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c</w:t>
      </w:r>
      <w:r w:rsidRPr="00254BAB">
        <w:rPr>
          <w:rStyle w:val="paren"/>
          <w:rFonts w:ascii="Arial" w:hAnsi="Arial" w:cs="Arial"/>
          <w:sz w:val="20"/>
          <w:szCs w:val="20"/>
        </w:rPr>
        <w:t>)</w:t>
      </w:r>
      <w:r w:rsidRPr="00254BAB">
        <w:rPr>
          <w:rFonts w:ascii="Arial" w:hAnsi="Arial" w:cs="Arial"/>
          <w:sz w:val="20"/>
          <w:szCs w:val="20"/>
        </w:rPr>
        <w:t xml:space="preserve"> </w:t>
      </w:r>
      <w:r w:rsidRPr="00254BAB">
        <w:rPr>
          <w:rStyle w:val="Emphasis"/>
          <w:rFonts w:ascii="Arial" w:eastAsiaTheme="majorEastAsia" w:hAnsi="Arial" w:cs="Arial"/>
          <w:b/>
          <w:bCs/>
          <w:sz w:val="20"/>
          <w:szCs w:val="20"/>
        </w:rPr>
        <w:t>Noncompetitive procurement.</w:t>
      </w:r>
      <w:r w:rsidRPr="00254BAB">
        <w:rPr>
          <w:rFonts w:ascii="Arial" w:hAnsi="Arial" w:cs="Arial"/>
          <w:sz w:val="20"/>
          <w:szCs w:val="20"/>
        </w:rPr>
        <w:t xml:space="preserve"> There are specific circumstances in which noncompetitive procurement can be used. Noncompetitive procurement can only be awarded if one or more of the following circumstances apply: </w:t>
      </w:r>
    </w:p>
    <w:p w14:paraId="2B265F5A" w14:textId="77777777" w:rsidR="00254BAB" w:rsidRPr="00254BAB" w:rsidRDefault="00254BAB" w:rsidP="00254BAB">
      <w:pPr>
        <w:pStyle w:val="indent-2"/>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1</w:t>
      </w:r>
      <w:r w:rsidRPr="00254BAB">
        <w:rPr>
          <w:rStyle w:val="paren"/>
          <w:rFonts w:ascii="Arial" w:hAnsi="Arial" w:cs="Arial"/>
          <w:sz w:val="20"/>
          <w:szCs w:val="20"/>
        </w:rPr>
        <w:t>)</w:t>
      </w:r>
      <w:r w:rsidRPr="00254BAB">
        <w:rPr>
          <w:rFonts w:ascii="Arial" w:hAnsi="Arial" w:cs="Arial"/>
          <w:sz w:val="20"/>
          <w:szCs w:val="20"/>
        </w:rPr>
        <w:t xml:space="preserve"> The acquisition of property or services, the aggregate dollar amount of which does not exceed the micro-purchase threshold (see </w:t>
      </w:r>
      <w:hyperlink r:id="rId39" w:anchor="p-200.320(a)(1)" w:history="1">
        <w:r w:rsidRPr="00254BAB">
          <w:rPr>
            <w:rStyle w:val="Hyperlink"/>
            <w:rFonts w:ascii="Arial" w:hAnsi="Arial" w:cs="Arial"/>
            <w:sz w:val="20"/>
            <w:szCs w:val="20"/>
          </w:rPr>
          <w:t>paragraph (a)(1)</w:t>
        </w:r>
      </w:hyperlink>
      <w:r w:rsidRPr="00254BAB">
        <w:rPr>
          <w:rFonts w:ascii="Arial" w:hAnsi="Arial" w:cs="Arial"/>
          <w:sz w:val="20"/>
          <w:szCs w:val="20"/>
        </w:rPr>
        <w:t xml:space="preserve"> of this section); </w:t>
      </w:r>
    </w:p>
    <w:p w14:paraId="7A24B75D" w14:textId="77777777" w:rsidR="00254BAB" w:rsidRPr="00254BAB" w:rsidRDefault="00254BAB" w:rsidP="00254BAB">
      <w:pPr>
        <w:pStyle w:val="indent-2"/>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2</w:t>
      </w:r>
      <w:r w:rsidRPr="00254BAB">
        <w:rPr>
          <w:rStyle w:val="paren"/>
          <w:rFonts w:ascii="Arial" w:hAnsi="Arial" w:cs="Arial"/>
          <w:sz w:val="20"/>
          <w:szCs w:val="20"/>
        </w:rPr>
        <w:t>)</w:t>
      </w:r>
      <w:r w:rsidRPr="00254BAB">
        <w:rPr>
          <w:rFonts w:ascii="Arial" w:hAnsi="Arial" w:cs="Arial"/>
          <w:sz w:val="20"/>
          <w:szCs w:val="20"/>
        </w:rPr>
        <w:t xml:space="preserve"> The item is available only from a single source; </w:t>
      </w:r>
    </w:p>
    <w:p w14:paraId="6D9B6969" w14:textId="77777777" w:rsidR="00254BAB" w:rsidRPr="00254BAB" w:rsidRDefault="00254BAB" w:rsidP="00254BAB">
      <w:pPr>
        <w:pStyle w:val="indent-2"/>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3</w:t>
      </w:r>
      <w:r w:rsidRPr="00254BAB">
        <w:rPr>
          <w:rStyle w:val="paren"/>
          <w:rFonts w:ascii="Arial" w:hAnsi="Arial" w:cs="Arial"/>
          <w:sz w:val="20"/>
          <w:szCs w:val="20"/>
        </w:rPr>
        <w:t>)</w:t>
      </w:r>
      <w:r w:rsidRPr="00254BAB">
        <w:rPr>
          <w:rFonts w:ascii="Arial" w:hAnsi="Arial" w:cs="Arial"/>
          <w:sz w:val="20"/>
          <w:szCs w:val="20"/>
        </w:rPr>
        <w:t xml:space="preserve"> The public exigency or emergency for the requirement will not permit a delay resulting from publicizing a competitive solicitation; </w:t>
      </w:r>
    </w:p>
    <w:p w14:paraId="7E27E072" w14:textId="77777777" w:rsidR="00254BAB" w:rsidRPr="00254BAB" w:rsidRDefault="00254BAB" w:rsidP="00254BAB">
      <w:pPr>
        <w:pStyle w:val="indent-2"/>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4</w:t>
      </w:r>
      <w:r w:rsidRPr="00254BAB">
        <w:rPr>
          <w:rStyle w:val="paren"/>
          <w:rFonts w:ascii="Arial" w:hAnsi="Arial" w:cs="Arial"/>
          <w:sz w:val="20"/>
          <w:szCs w:val="20"/>
        </w:rPr>
        <w:t>)</w:t>
      </w:r>
      <w:r w:rsidRPr="00254BAB">
        <w:rPr>
          <w:rFonts w:ascii="Arial" w:hAnsi="Arial" w:cs="Arial"/>
          <w:sz w:val="20"/>
          <w:szCs w:val="20"/>
        </w:rPr>
        <w:t xml:space="preserve"> The Federal awarding agency or pass-through entity expressly authorizes a noncompetitive procurement in response to a written request from the non-Federal entity; or </w:t>
      </w:r>
    </w:p>
    <w:p w14:paraId="5ADA66A1" w14:textId="77777777" w:rsidR="00254BAB" w:rsidRPr="00254BAB" w:rsidRDefault="00254BAB" w:rsidP="00254BAB">
      <w:pPr>
        <w:pStyle w:val="indent-2"/>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5</w:t>
      </w:r>
      <w:r w:rsidRPr="00254BAB">
        <w:rPr>
          <w:rStyle w:val="paren"/>
          <w:rFonts w:ascii="Arial" w:hAnsi="Arial" w:cs="Arial"/>
          <w:sz w:val="20"/>
          <w:szCs w:val="20"/>
        </w:rPr>
        <w:t>)</w:t>
      </w:r>
      <w:r w:rsidRPr="00254BAB">
        <w:rPr>
          <w:rFonts w:ascii="Arial" w:hAnsi="Arial" w:cs="Arial"/>
          <w:sz w:val="20"/>
          <w:szCs w:val="20"/>
        </w:rPr>
        <w:t xml:space="preserve"> After solicitation of a number of sources, competition is determined inadequate. </w:t>
      </w:r>
    </w:p>
    <w:p w14:paraId="07A01A04" w14:textId="77777777" w:rsidR="00254BAB" w:rsidRPr="00254BAB" w:rsidRDefault="005B1093" w:rsidP="00254BAB">
      <w:pPr>
        <w:pStyle w:val="Heading2"/>
        <w:ind w:left="630"/>
        <w:rPr>
          <w:rFonts w:ascii="Arial" w:hAnsi="Arial" w:cs="Arial"/>
          <w:sz w:val="20"/>
          <w:szCs w:val="20"/>
        </w:rPr>
      </w:pPr>
      <w:hyperlink r:id="rId40" w:history="1">
        <w:r w:rsidR="00254BAB" w:rsidRPr="00254BAB">
          <w:rPr>
            <w:rStyle w:val="Hyperlink"/>
            <w:rFonts w:ascii="Arial" w:hAnsi="Arial" w:cs="Arial"/>
            <w:sz w:val="20"/>
            <w:szCs w:val="20"/>
          </w:rPr>
          <w:t>§ 200.321 Contracting with small and minority businesses, women's business enterprises, and labor surplus area firms.</w:t>
        </w:r>
      </w:hyperlink>
    </w:p>
    <w:p w14:paraId="2412B1AB" w14:textId="77777777" w:rsidR="00254BAB" w:rsidRPr="00254BAB" w:rsidRDefault="00254BAB" w:rsidP="00254BAB">
      <w:pPr>
        <w:pStyle w:val="indent-1"/>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a</w:t>
      </w:r>
      <w:r w:rsidRPr="00254BAB">
        <w:rPr>
          <w:rStyle w:val="paren"/>
          <w:rFonts w:ascii="Arial" w:hAnsi="Arial" w:cs="Arial"/>
          <w:sz w:val="20"/>
          <w:szCs w:val="20"/>
        </w:rPr>
        <w:t>)</w:t>
      </w:r>
      <w:r w:rsidRPr="00254BAB">
        <w:rPr>
          <w:rFonts w:ascii="Arial" w:hAnsi="Arial" w:cs="Arial"/>
          <w:sz w:val="20"/>
          <w:szCs w:val="20"/>
        </w:rPr>
        <w:t xml:space="preserve"> The non-Federal entity must take all necessary affirmative steps to assure that minority businesses, women's business enterprises, and labor surplus area firms are used when possible. </w:t>
      </w:r>
    </w:p>
    <w:p w14:paraId="7C36B905" w14:textId="77777777" w:rsidR="00254BAB" w:rsidRPr="00254BAB" w:rsidRDefault="00254BAB" w:rsidP="00254BAB">
      <w:pPr>
        <w:pStyle w:val="indent-1"/>
        <w:ind w:left="630"/>
        <w:rPr>
          <w:rFonts w:ascii="Arial" w:hAnsi="Arial" w:cs="Arial"/>
          <w:sz w:val="20"/>
          <w:szCs w:val="20"/>
        </w:rPr>
      </w:pPr>
      <w:r w:rsidRPr="00254BAB">
        <w:rPr>
          <w:rStyle w:val="paren"/>
          <w:rFonts w:ascii="Arial" w:hAnsi="Arial" w:cs="Arial"/>
          <w:sz w:val="20"/>
          <w:szCs w:val="20"/>
        </w:rPr>
        <w:lastRenderedPageBreak/>
        <w:t>(</w:t>
      </w:r>
      <w:r w:rsidRPr="00254BAB">
        <w:rPr>
          <w:rStyle w:val="paragraph-hierarchy"/>
          <w:rFonts w:ascii="Arial" w:hAnsi="Arial" w:cs="Arial"/>
          <w:sz w:val="20"/>
          <w:szCs w:val="20"/>
        </w:rPr>
        <w:t>b</w:t>
      </w:r>
      <w:r w:rsidRPr="00254BAB">
        <w:rPr>
          <w:rStyle w:val="paren"/>
          <w:rFonts w:ascii="Arial" w:hAnsi="Arial" w:cs="Arial"/>
          <w:sz w:val="20"/>
          <w:szCs w:val="20"/>
        </w:rPr>
        <w:t>)</w:t>
      </w:r>
      <w:r w:rsidRPr="00254BAB">
        <w:rPr>
          <w:rFonts w:ascii="Arial" w:hAnsi="Arial" w:cs="Arial"/>
          <w:sz w:val="20"/>
          <w:szCs w:val="20"/>
        </w:rPr>
        <w:t xml:space="preserve"> Affirmative steps must include: </w:t>
      </w:r>
    </w:p>
    <w:p w14:paraId="5A64F518" w14:textId="77777777" w:rsidR="00254BAB" w:rsidRPr="00254BAB" w:rsidRDefault="00254BAB" w:rsidP="00254BAB">
      <w:pPr>
        <w:pStyle w:val="indent-2"/>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1</w:t>
      </w:r>
      <w:r w:rsidRPr="00254BAB">
        <w:rPr>
          <w:rStyle w:val="paren"/>
          <w:rFonts w:ascii="Arial" w:hAnsi="Arial" w:cs="Arial"/>
          <w:sz w:val="20"/>
          <w:szCs w:val="20"/>
        </w:rPr>
        <w:t>)</w:t>
      </w:r>
      <w:r w:rsidRPr="00254BAB">
        <w:rPr>
          <w:rFonts w:ascii="Arial" w:hAnsi="Arial" w:cs="Arial"/>
          <w:sz w:val="20"/>
          <w:szCs w:val="20"/>
        </w:rPr>
        <w:t xml:space="preserve"> Placing qualified small and minority businesses and women's business enterprises on solicitation lists; </w:t>
      </w:r>
    </w:p>
    <w:p w14:paraId="6E1B725B" w14:textId="77777777" w:rsidR="00254BAB" w:rsidRPr="00254BAB" w:rsidRDefault="00254BAB" w:rsidP="00254BAB">
      <w:pPr>
        <w:pStyle w:val="indent-2"/>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2</w:t>
      </w:r>
      <w:r w:rsidRPr="00254BAB">
        <w:rPr>
          <w:rStyle w:val="paren"/>
          <w:rFonts w:ascii="Arial" w:hAnsi="Arial" w:cs="Arial"/>
          <w:sz w:val="20"/>
          <w:szCs w:val="20"/>
        </w:rPr>
        <w:t>)</w:t>
      </w:r>
      <w:r w:rsidRPr="00254BAB">
        <w:rPr>
          <w:rFonts w:ascii="Arial" w:hAnsi="Arial" w:cs="Arial"/>
          <w:sz w:val="20"/>
          <w:szCs w:val="20"/>
        </w:rPr>
        <w:t xml:space="preserve"> Assuring that small and minority businesses, and women's business enterprises are solicited whenever they are potential sources; </w:t>
      </w:r>
    </w:p>
    <w:p w14:paraId="2DFF08B1" w14:textId="77777777" w:rsidR="00254BAB" w:rsidRPr="00254BAB" w:rsidRDefault="00254BAB" w:rsidP="00254BAB">
      <w:pPr>
        <w:pStyle w:val="indent-2"/>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3</w:t>
      </w:r>
      <w:r w:rsidRPr="00254BAB">
        <w:rPr>
          <w:rStyle w:val="paren"/>
          <w:rFonts w:ascii="Arial" w:hAnsi="Arial" w:cs="Arial"/>
          <w:sz w:val="20"/>
          <w:szCs w:val="20"/>
        </w:rPr>
        <w:t>)</w:t>
      </w:r>
      <w:r w:rsidRPr="00254BAB">
        <w:rPr>
          <w:rFonts w:ascii="Arial" w:hAnsi="Arial" w:cs="Arial"/>
          <w:sz w:val="20"/>
          <w:szCs w:val="20"/>
        </w:rPr>
        <w:t xml:space="preserve"> Dividing total requirements, when economically feasible, into smaller tasks or quantities to permit maximum participation by small and minority businesses, and women's business enterprises; </w:t>
      </w:r>
    </w:p>
    <w:p w14:paraId="2BFD3D0D" w14:textId="77777777" w:rsidR="00254BAB" w:rsidRPr="00254BAB" w:rsidRDefault="00254BAB" w:rsidP="00254BAB">
      <w:pPr>
        <w:pStyle w:val="indent-2"/>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4</w:t>
      </w:r>
      <w:r w:rsidRPr="00254BAB">
        <w:rPr>
          <w:rStyle w:val="paren"/>
          <w:rFonts w:ascii="Arial" w:hAnsi="Arial" w:cs="Arial"/>
          <w:sz w:val="20"/>
          <w:szCs w:val="20"/>
        </w:rPr>
        <w:t>)</w:t>
      </w:r>
      <w:r w:rsidRPr="00254BAB">
        <w:rPr>
          <w:rFonts w:ascii="Arial" w:hAnsi="Arial" w:cs="Arial"/>
          <w:sz w:val="20"/>
          <w:szCs w:val="20"/>
        </w:rPr>
        <w:t xml:space="preserve"> Establishing delivery schedules, where the requirement permits, which encourage participation by small and minority businesses, and women's business enterprises; </w:t>
      </w:r>
    </w:p>
    <w:p w14:paraId="2D1BF1E4" w14:textId="77777777" w:rsidR="00254BAB" w:rsidRPr="00254BAB" w:rsidRDefault="00254BAB" w:rsidP="00254BAB">
      <w:pPr>
        <w:pStyle w:val="indent-2"/>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5</w:t>
      </w:r>
      <w:r w:rsidRPr="00254BAB">
        <w:rPr>
          <w:rStyle w:val="paren"/>
          <w:rFonts w:ascii="Arial" w:hAnsi="Arial" w:cs="Arial"/>
          <w:sz w:val="20"/>
          <w:szCs w:val="20"/>
        </w:rPr>
        <w:t>)</w:t>
      </w:r>
      <w:r w:rsidRPr="00254BAB">
        <w:rPr>
          <w:rFonts w:ascii="Arial" w:hAnsi="Arial" w:cs="Arial"/>
          <w:sz w:val="20"/>
          <w:szCs w:val="20"/>
        </w:rPr>
        <w:t xml:space="preserve"> Using the services and assistance, as appropriate, of such organizations as the Small Business Administration and the Minority Business Development Agency of the Department of Commerce; and </w:t>
      </w:r>
    </w:p>
    <w:p w14:paraId="241B8D53" w14:textId="77777777" w:rsidR="00254BAB" w:rsidRPr="00254BAB" w:rsidRDefault="00254BAB" w:rsidP="00254BAB">
      <w:pPr>
        <w:pStyle w:val="indent-2"/>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6</w:t>
      </w:r>
      <w:r w:rsidRPr="00254BAB">
        <w:rPr>
          <w:rStyle w:val="paren"/>
          <w:rFonts w:ascii="Arial" w:hAnsi="Arial" w:cs="Arial"/>
          <w:sz w:val="20"/>
          <w:szCs w:val="20"/>
        </w:rPr>
        <w:t>)</w:t>
      </w:r>
      <w:r w:rsidRPr="00254BAB">
        <w:rPr>
          <w:rFonts w:ascii="Arial" w:hAnsi="Arial" w:cs="Arial"/>
          <w:sz w:val="20"/>
          <w:szCs w:val="20"/>
        </w:rPr>
        <w:t xml:space="preserve"> Requiring the prime contractor, if subcontracts are to be let, to take the affirmative steps listed in </w:t>
      </w:r>
      <w:hyperlink r:id="rId41" w:anchor="p-200.321(b)(1)" w:history="1">
        <w:r w:rsidRPr="00254BAB">
          <w:rPr>
            <w:rStyle w:val="Hyperlink"/>
            <w:rFonts w:ascii="Arial" w:hAnsi="Arial" w:cs="Arial"/>
            <w:sz w:val="20"/>
            <w:szCs w:val="20"/>
          </w:rPr>
          <w:t>paragraphs (b)(1)</w:t>
        </w:r>
      </w:hyperlink>
      <w:r w:rsidRPr="00254BAB">
        <w:rPr>
          <w:rFonts w:ascii="Arial" w:hAnsi="Arial" w:cs="Arial"/>
          <w:sz w:val="20"/>
          <w:szCs w:val="20"/>
        </w:rPr>
        <w:t xml:space="preserve"> through </w:t>
      </w:r>
      <w:hyperlink r:id="rId42" w:anchor="p-200.321(b)(5)" w:history="1">
        <w:r w:rsidRPr="00254BAB">
          <w:rPr>
            <w:rStyle w:val="Hyperlink"/>
            <w:rFonts w:ascii="Arial" w:hAnsi="Arial" w:cs="Arial"/>
            <w:sz w:val="20"/>
            <w:szCs w:val="20"/>
          </w:rPr>
          <w:t>(5)</w:t>
        </w:r>
      </w:hyperlink>
      <w:r w:rsidRPr="00254BAB">
        <w:rPr>
          <w:rFonts w:ascii="Arial" w:hAnsi="Arial" w:cs="Arial"/>
          <w:sz w:val="20"/>
          <w:szCs w:val="20"/>
        </w:rPr>
        <w:t xml:space="preserve"> of this section. </w:t>
      </w:r>
    </w:p>
    <w:p w14:paraId="5009664B" w14:textId="77777777" w:rsidR="00254BAB" w:rsidRPr="00254BAB" w:rsidRDefault="00254BAB" w:rsidP="00254BAB">
      <w:pPr>
        <w:pStyle w:val="indent-2"/>
        <w:ind w:left="630"/>
        <w:rPr>
          <w:rFonts w:ascii="Arial" w:hAnsi="Arial" w:cs="Arial"/>
          <w:b/>
          <w:color w:val="074FB9"/>
          <w:sz w:val="20"/>
          <w:szCs w:val="20"/>
          <w:u w:val="single"/>
        </w:rPr>
      </w:pPr>
      <w:r w:rsidRPr="00254BAB">
        <w:rPr>
          <w:rFonts w:ascii="Arial" w:hAnsi="Arial" w:cs="Arial"/>
          <w:sz w:val="20"/>
          <w:szCs w:val="20"/>
        </w:rPr>
        <w:t xml:space="preserve">Search the Iowa Targeted Small Business Directory - </w:t>
      </w:r>
      <w:hyperlink r:id="rId43" w:history="1">
        <w:r w:rsidRPr="00254BAB">
          <w:rPr>
            <w:rStyle w:val="Hyperlink"/>
            <w:rFonts w:ascii="Arial" w:hAnsi="Arial" w:cs="Arial"/>
            <w:b/>
            <w:sz w:val="20"/>
            <w:szCs w:val="20"/>
          </w:rPr>
          <w:t>https://iowaeda.microsoftcrmportals.com/tsb-search/</w:t>
        </w:r>
      </w:hyperlink>
    </w:p>
    <w:p w14:paraId="13A62D7B" w14:textId="77777777" w:rsidR="00254BAB" w:rsidRPr="00254BAB" w:rsidRDefault="00254BAB" w:rsidP="00254BAB">
      <w:pPr>
        <w:pStyle w:val="indent-2"/>
        <w:ind w:left="630"/>
        <w:rPr>
          <w:rFonts w:ascii="Arial" w:hAnsi="Arial" w:cs="Arial"/>
          <w:sz w:val="20"/>
          <w:szCs w:val="20"/>
        </w:rPr>
      </w:pPr>
      <w:r w:rsidRPr="00254BAB">
        <w:rPr>
          <w:rFonts w:ascii="Arial" w:hAnsi="Arial" w:cs="Arial"/>
          <w:sz w:val="20"/>
          <w:szCs w:val="20"/>
        </w:rPr>
        <w:t>Search Federal DBE Directory for minority and woman owned businesses</w:t>
      </w:r>
    </w:p>
    <w:p w14:paraId="692B802D" w14:textId="77777777" w:rsidR="00254BAB" w:rsidRPr="00254BAB" w:rsidRDefault="00254BAB" w:rsidP="00254BAB">
      <w:pPr>
        <w:pStyle w:val="indent-2"/>
        <w:ind w:left="630"/>
        <w:rPr>
          <w:rFonts w:ascii="Arial" w:hAnsi="Arial" w:cs="Arial"/>
          <w:b/>
          <w:color w:val="0025C0"/>
          <w:sz w:val="20"/>
          <w:szCs w:val="20"/>
          <w:u w:val="single"/>
        </w:rPr>
      </w:pPr>
      <w:r w:rsidRPr="00254BAB">
        <w:rPr>
          <w:rFonts w:ascii="Arial" w:hAnsi="Arial" w:cs="Arial"/>
          <w:b/>
          <w:color w:val="0025C0"/>
          <w:sz w:val="20"/>
          <w:szCs w:val="20"/>
          <w:u w:val="single"/>
        </w:rPr>
        <w:t>https://secure.iowadot.gov/DBE/Directory/Results</w:t>
      </w:r>
    </w:p>
    <w:p w14:paraId="44E13CE7" w14:textId="77777777" w:rsidR="00254BAB" w:rsidRPr="00254BAB" w:rsidRDefault="00254BAB" w:rsidP="00254BAB">
      <w:pPr>
        <w:pStyle w:val="indent-2"/>
        <w:ind w:left="630"/>
        <w:rPr>
          <w:rFonts w:ascii="Arial" w:hAnsi="Arial" w:cs="Arial"/>
          <w:sz w:val="20"/>
          <w:szCs w:val="20"/>
        </w:rPr>
      </w:pPr>
    </w:p>
    <w:p w14:paraId="0FEA3BBE" w14:textId="77777777" w:rsidR="00254BAB" w:rsidRPr="00254BAB" w:rsidRDefault="005B1093" w:rsidP="00254BAB">
      <w:pPr>
        <w:pStyle w:val="Heading2"/>
        <w:ind w:left="630"/>
        <w:rPr>
          <w:rFonts w:ascii="Arial" w:hAnsi="Arial" w:cs="Arial"/>
          <w:sz w:val="20"/>
          <w:szCs w:val="20"/>
        </w:rPr>
      </w:pPr>
      <w:hyperlink r:id="rId44" w:history="1">
        <w:r w:rsidR="00254BAB" w:rsidRPr="00254BAB">
          <w:rPr>
            <w:rStyle w:val="Hyperlink"/>
            <w:rFonts w:ascii="Arial" w:hAnsi="Arial" w:cs="Arial"/>
            <w:sz w:val="20"/>
            <w:szCs w:val="20"/>
          </w:rPr>
          <w:t>§ 200.322 Domestic preferences for procurements.</w:t>
        </w:r>
      </w:hyperlink>
    </w:p>
    <w:p w14:paraId="2802A8FD" w14:textId="77777777" w:rsidR="00254BAB" w:rsidRPr="00254BAB" w:rsidRDefault="00254BAB" w:rsidP="00254BAB">
      <w:pPr>
        <w:pStyle w:val="indent-1"/>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a</w:t>
      </w:r>
      <w:r w:rsidRPr="00254BAB">
        <w:rPr>
          <w:rStyle w:val="paren"/>
          <w:rFonts w:ascii="Arial" w:hAnsi="Arial" w:cs="Arial"/>
          <w:sz w:val="20"/>
          <w:szCs w:val="20"/>
        </w:rPr>
        <w:t>)</w:t>
      </w:r>
      <w:r w:rsidRPr="00254BAB">
        <w:rPr>
          <w:rFonts w:ascii="Arial" w:hAnsi="Arial" w:cs="Arial"/>
          <w:sz w:val="20"/>
          <w:szCs w:val="20"/>
        </w:rPr>
        <w:t xml:space="preserve"> As appropriate and to the extent consistent with law, the non-Federal entity should, to the greatest extent practicable under a Federal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w:t>
      </w:r>
    </w:p>
    <w:p w14:paraId="0919B7E6" w14:textId="77777777" w:rsidR="00254BAB" w:rsidRPr="00254BAB" w:rsidRDefault="00254BAB" w:rsidP="00254BAB">
      <w:pPr>
        <w:pStyle w:val="indent-1"/>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b</w:t>
      </w:r>
      <w:r w:rsidRPr="00254BAB">
        <w:rPr>
          <w:rStyle w:val="paren"/>
          <w:rFonts w:ascii="Arial" w:hAnsi="Arial" w:cs="Arial"/>
          <w:sz w:val="20"/>
          <w:szCs w:val="20"/>
        </w:rPr>
        <w:t>)</w:t>
      </w:r>
      <w:r w:rsidRPr="00254BAB">
        <w:rPr>
          <w:rFonts w:ascii="Arial" w:hAnsi="Arial" w:cs="Arial"/>
          <w:sz w:val="20"/>
          <w:szCs w:val="20"/>
        </w:rPr>
        <w:t xml:space="preserve"> For purposes of this section: </w:t>
      </w:r>
    </w:p>
    <w:p w14:paraId="3AB098B2" w14:textId="77777777" w:rsidR="00254BAB" w:rsidRPr="00254BAB" w:rsidRDefault="00254BAB" w:rsidP="00254BAB">
      <w:pPr>
        <w:pStyle w:val="indent-2"/>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1</w:t>
      </w:r>
      <w:r w:rsidRPr="00254BAB">
        <w:rPr>
          <w:rStyle w:val="paren"/>
          <w:rFonts w:ascii="Arial" w:hAnsi="Arial" w:cs="Arial"/>
          <w:sz w:val="20"/>
          <w:szCs w:val="20"/>
        </w:rPr>
        <w:t>)</w:t>
      </w:r>
      <w:r w:rsidRPr="00254BAB">
        <w:rPr>
          <w:rFonts w:ascii="Arial" w:hAnsi="Arial" w:cs="Arial"/>
          <w:sz w:val="20"/>
          <w:szCs w:val="20"/>
        </w:rPr>
        <w:t xml:space="preserve"> “Produced in the United States” means, for iron and steel products, that all manufacturing processes, from the initial melting stage through the application of coatings, occurred in the United States. </w:t>
      </w:r>
    </w:p>
    <w:p w14:paraId="23DEA99A" w14:textId="77777777" w:rsidR="00254BAB" w:rsidRPr="00254BAB" w:rsidRDefault="00254BAB" w:rsidP="00254BAB">
      <w:pPr>
        <w:pStyle w:val="indent-2"/>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2</w:t>
      </w:r>
      <w:r w:rsidRPr="00254BAB">
        <w:rPr>
          <w:rStyle w:val="paren"/>
          <w:rFonts w:ascii="Arial" w:hAnsi="Arial" w:cs="Arial"/>
          <w:sz w:val="20"/>
          <w:szCs w:val="20"/>
        </w:rPr>
        <w:t>)</w:t>
      </w:r>
      <w:r w:rsidRPr="00254BAB">
        <w:rPr>
          <w:rFonts w:ascii="Arial" w:hAnsi="Arial" w:cs="Arial"/>
          <w:sz w:val="20"/>
          <w:szCs w:val="20"/>
        </w:rPr>
        <w:t xml:space="preserve"> “Manufactured products” means items and construction materials composed in whole or in part of non-ferrous metals such as aluminum; plastics and polymer-based products such as polyvinyl chloride pipe; aggregates such as concrete; glass, including optical fiber; and lumber. </w:t>
      </w:r>
    </w:p>
    <w:p w14:paraId="301D309E" w14:textId="77777777" w:rsidR="00254BAB" w:rsidRPr="00254BAB" w:rsidRDefault="005B1093" w:rsidP="00254BAB">
      <w:pPr>
        <w:pStyle w:val="Heading2"/>
        <w:ind w:left="630"/>
        <w:rPr>
          <w:rFonts w:ascii="Arial" w:hAnsi="Arial" w:cs="Arial"/>
          <w:sz w:val="20"/>
          <w:szCs w:val="20"/>
        </w:rPr>
      </w:pPr>
      <w:hyperlink r:id="rId45" w:history="1">
        <w:r w:rsidR="00254BAB" w:rsidRPr="00254BAB">
          <w:rPr>
            <w:rStyle w:val="Hyperlink"/>
            <w:rFonts w:ascii="Arial" w:hAnsi="Arial" w:cs="Arial"/>
            <w:sz w:val="20"/>
            <w:szCs w:val="20"/>
          </w:rPr>
          <w:t>§ 200.323 Procurement of recovered materials.</w:t>
        </w:r>
      </w:hyperlink>
    </w:p>
    <w:p w14:paraId="6ADEF5A9" w14:textId="77777777" w:rsidR="00254BAB" w:rsidRPr="00254BAB" w:rsidRDefault="00254BAB" w:rsidP="00254BAB">
      <w:pPr>
        <w:pStyle w:val="NormalWeb"/>
        <w:ind w:left="630"/>
        <w:rPr>
          <w:rFonts w:ascii="Arial" w:hAnsi="Arial" w:cs="Arial"/>
          <w:sz w:val="20"/>
          <w:szCs w:val="20"/>
        </w:rPr>
      </w:pPr>
      <w:r w:rsidRPr="00254BAB">
        <w:rPr>
          <w:rFonts w:ascii="Arial" w:hAnsi="Arial" w:cs="Arial"/>
          <w:sz w:val="20"/>
          <w:szCs w:val="20"/>
        </w:rPr>
        <w:t xml:space="preserve">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w:t>
      </w:r>
      <w:hyperlink r:id="rId46" w:history="1">
        <w:r w:rsidRPr="00254BAB">
          <w:rPr>
            <w:rStyle w:val="Hyperlink"/>
            <w:rFonts w:ascii="Arial" w:hAnsi="Arial" w:cs="Arial"/>
            <w:sz w:val="20"/>
            <w:szCs w:val="20"/>
          </w:rPr>
          <w:t>40 CFR part 247</w:t>
        </w:r>
      </w:hyperlink>
      <w:r w:rsidRPr="00254BAB">
        <w:rPr>
          <w:rFonts w:ascii="Arial" w:hAnsi="Arial" w:cs="Arial"/>
          <w:sz w:val="20"/>
          <w:szCs w:val="20"/>
        </w:rPr>
        <w:t xml:space="preserve">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w:t>
      </w:r>
      <w:r w:rsidRPr="00254BAB">
        <w:rPr>
          <w:rFonts w:ascii="Arial" w:hAnsi="Arial" w:cs="Arial"/>
          <w:sz w:val="20"/>
          <w:szCs w:val="20"/>
        </w:rPr>
        <w:lastRenderedPageBreak/>
        <w:t xml:space="preserve">manner that maximizes energy and resource recovery; and establishing an affirmative procurement program for procurement of recovered materials identified in the EPA guidelines. </w:t>
      </w:r>
    </w:p>
    <w:p w14:paraId="0683538D" w14:textId="77777777" w:rsidR="00254BAB" w:rsidRPr="00254BAB" w:rsidRDefault="005B1093" w:rsidP="00254BAB">
      <w:pPr>
        <w:pStyle w:val="Heading2"/>
        <w:ind w:left="630"/>
        <w:rPr>
          <w:rFonts w:ascii="Arial" w:hAnsi="Arial" w:cs="Arial"/>
          <w:sz w:val="20"/>
          <w:szCs w:val="20"/>
        </w:rPr>
      </w:pPr>
      <w:hyperlink r:id="rId47" w:history="1">
        <w:r w:rsidR="00254BAB" w:rsidRPr="00254BAB">
          <w:rPr>
            <w:rStyle w:val="Hyperlink"/>
            <w:rFonts w:ascii="Arial" w:hAnsi="Arial" w:cs="Arial"/>
            <w:sz w:val="20"/>
            <w:szCs w:val="20"/>
          </w:rPr>
          <w:t>§ 200.324 Contract cost and price.</w:t>
        </w:r>
      </w:hyperlink>
    </w:p>
    <w:p w14:paraId="77290523" w14:textId="77777777" w:rsidR="00254BAB" w:rsidRPr="00254BAB" w:rsidRDefault="00254BAB" w:rsidP="00254BAB">
      <w:pPr>
        <w:pStyle w:val="indent-1"/>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a</w:t>
      </w:r>
      <w:r w:rsidRPr="00254BAB">
        <w:rPr>
          <w:rStyle w:val="paren"/>
          <w:rFonts w:ascii="Arial" w:hAnsi="Arial" w:cs="Arial"/>
          <w:sz w:val="20"/>
          <w:szCs w:val="20"/>
        </w:rPr>
        <w:t>)</w:t>
      </w:r>
      <w:r w:rsidRPr="00254BAB">
        <w:rPr>
          <w:rFonts w:ascii="Arial" w:hAnsi="Arial" w:cs="Arial"/>
          <w:sz w:val="20"/>
          <w:szCs w:val="20"/>
        </w:rPr>
        <w:t xml:space="preserve"> The non-Federal entity must perform a cost or price analysis in connection with every procurement action in excess of the Simplified Acquisition Threshold including contract modifications. The method and degree of analysis is dependent on the facts surrounding the particular procurement situation, but as a starting point, the non-Federal entity must make independent estimates before receiving bids or proposals. </w:t>
      </w:r>
    </w:p>
    <w:p w14:paraId="7BB70367" w14:textId="77777777" w:rsidR="00254BAB" w:rsidRPr="00254BAB" w:rsidRDefault="00254BAB" w:rsidP="00254BAB">
      <w:pPr>
        <w:pStyle w:val="indent-1"/>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b</w:t>
      </w:r>
      <w:r w:rsidRPr="00254BAB">
        <w:rPr>
          <w:rStyle w:val="paren"/>
          <w:rFonts w:ascii="Arial" w:hAnsi="Arial" w:cs="Arial"/>
          <w:sz w:val="20"/>
          <w:szCs w:val="20"/>
        </w:rPr>
        <w:t>)</w:t>
      </w:r>
      <w:r w:rsidRPr="00254BAB">
        <w:rPr>
          <w:rFonts w:ascii="Arial" w:hAnsi="Arial" w:cs="Arial"/>
          <w:sz w:val="20"/>
          <w:szCs w:val="20"/>
        </w:rPr>
        <w:t xml:space="preserve"> The non-Federal entity must negotiate profit as a separate element of the price for each contract in which there is no price competition and in all cases where cost analysis is performed. To establish a fair and reasonable profit, consideration must be given to the complexity of the work to be performed, the risk borne by the contractor, the contractor's investment, the amount of subcontracting, the quality of its record of past performance, and industry profit rates in the surrounding geographical area for similar work. </w:t>
      </w:r>
    </w:p>
    <w:p w14:paraId="370A71A4" w14:textId="77777777" w:rsidR="00254BAB" w:rsidRPr="00254BAB" w:rsidRDefault="00254BAB" w:rsidP="00254BAB">
      <w:pPr>
        <w:pStyle w:val="indent-1"/>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c</w:t>
      </w:r>
      <w:r w:rsidRPr="00254BAB">
        <w:rPr>
          <w:rStyle w:val="paren"/>
          <w:rFonts w:ascii="Arial" w:hAnsi="Arial" w:cs="Arial"/>
          <w:sz w:val="20"/>
          <w:szCs w:val="20"/>
        </w:rPr>
        <w:t>)</w:t>
      </w:r>
      <w:r w:rsidRPr="00254BAB">
        <w:rPr>
          <w:rFonts w:ascii="Arial" w:hAnsi="Arial" w:cs="Arial"/>
          <w:sz w:val="20"/>
          <w:szCs w:val="20"/>
        </w:rPr>
        <w:t xml:space="preserve"> Costs or prices based on estimated costs for contracts under the Federal award are allowable only to the extent that costs incurred or cost estimates included in negotiated prices would be allowable for the non-Federal entity under </w:t>
      </w:r>
      <w:hyperlink r:id="rId48" w:history="1">
        <w:r w:rsidRPr="00254BAB">
          <w:rPr>
            <w:rStyle w:val="Hyperlink"/>
            <w:rFonts w:ascii="Arial" w:hAnsi="Arial" w:cs="Arial"/>
            <w:sz w:val="20"/>
            <w:szCs w:val="20"/>
          </w:rPr>
          <w:t>subpart E of this part</w:t>
        </w:r>
      </w:hyperlink>
      <w:r w:rsidRPr="00254BAB">
        <w:rPr>
          <w:rFonts w:ascii="Arial" w:hAnsi="Arial" w:cs="Arial"/>
          <w:sz w:val="20"/>
          <w:szCs w:val="20"/>
        </w:rPr>
        <w:t xml:space="preserve">. The non-Federal entity may reference its own cost principles that comply with the Federal cost principles. </w:t>
      </w:r>
    </w:p>
    <w:p w14:paraId="26B677B9" w14:textId="77777777" w:rsidR="00254BAB" w:rsidRPr="00254BAB" w:rsidRDefault="00254BAB" w:rsidP="00254BAB">
      <w:pPr>
        <w:pStyle w:val="indent-1"/>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d</w:t>
      </w:r>
      <w:r w:rsidRPr="00254BAB">
        <w:rPr>
          <w:rStyle w:val="paren"/>
          <w:rFonts w:ascii="Arial" w:hAnsi="Arial" w:cs="Arial"/>
          <w:sz w:val="20"/>
          <w:szCs w:val="20"/>
        </w:rPr>
        <w:t>)</w:t>
      </w:r>
      <w:r w:rsidRPr="00254BAB">
        <w:rPr>
          <w:rFonts w:ascii="Arial" w:hAnsi="Arial" w:cs="Arial"/>
          <w:sz w:val="20"/>
          <w:szCs w:val="20"/>
        </w:rPr>
        <w:t xml:space="preserve"> The cost plus a percentage of cost and percentage of construction cost methods of contracting must not be used. </w:t>
      </w:r>
    </w:p>
    <w:p w14:paraId="411BB133" w14:textId="77777777" w:rsidR="00254BAB" w:rsidRPr="00254BAB" w:rsidRDefault="005B1093" w:rsidP="00254BAB">
      <w:pPr>
        <w:pStyle w:val="Heading2"/>
        <w:ind w:left="630"/>
        <w:rPr>
          <w:rFonts w:ascii="Arial" w:hAnsi="Arial" w:cs="Arial"/>
          <w:sz w:val="20"/>
          <w:szCs w:val="20"/>
        </w:rPr>
      </w:pPr>
      <w:hyperlink r:id="rId49" w:history="1">
        <w:r w:rsidR="00254BAB" w:rsidRPr="00254BAB">
          <w:rPr>
            <w:rStyle w:val="Hyperlink"/>
            <w:rFonts w:ascii="Arial" w:hAnsi="Arial" w:cs="Arial"/>
            <w:sz w:val="20"/>
            <w:szCs w:val="20"/>
          </w:rPr>
          <w:t>§ 200.325 Federal awarding agency or pass-through entity review.</w:t>
        </w:r>
      </w:hyperlink>
    </w:p>
    <w:p w14:paraId="5E69C5D2" w14:textId="77777777" w:rsidR="00254BAB" w:rsidRPr="00254BAB" w:rsidRDefault="00254BAB" w:rsidP="00254BAB">
      <w:pPr>
        <w:pStyle w:val="indent-1"/>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a</w:t>
      </w:r>
      <w:r w:rsidRPr="00254BAB">
        <w:rPr>
          <w:rStyle w:val="paren"/>
          <w:rFonts w:ascii="Arial" w:hAnsi="Arial" w:cs="Arial"/>
          <w:sz w:val="20"/>
          <w:szCs w:val="20"/>
        </w:rPr>
        <w:t>)</w:t>
      </w:r>
      <w:r w:rsidRPr="00254BAB">
        <w:rPr>
          <w:rFonts w:ascii="Arial" w:hAnsi="Arial" w:cs="Arial"/>
          <w:sz w:val="20"/>
          <w:szCs w:val="20"/>
        </w:rPr>
        <w:t xml:space="preserve"> The non-Federal entity must make available, upon request of the Federal awarding agency or pass-through entity, technical specifications on proposed procurements where the Federal awarding agency or pass-through entity believes such review is needed to ensure that the item or service specified is the one being proposed for acquisition. This review generally will take place prior to the time the specification is incorporated into a solicitation document. However, if the non-Federal entity desires to have the review accomplished after a solicitation has been developed, the Federal awarding agency or pass-through entity may still review the specifications, with such review usually limited to the technical aspects of the proposed purchase. </w:t>
      </w:r>
    </w:p>
    <w:p w14:paraId="1AD6F065" w14:textId="77777777" w:rsidR="00254BAB" w:rsidRPr="00254BAB" w:rsidRDefault="00254BAB" w:rsidP="00254BAB">
      <w:pPr>
        <w:pStyle w:val="indent-1"/>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b</w:t>
      </w:r>
      <w:r w:rsidRPr="00254BAB">
        <w:rPr>
          <w:rStyle w:val="paren"/>
          <w:rFonts w:ascii="Arial" w:hAnsi="Arial" w:cs="Arial"/>
          <w:sz w:val="20"/>
          <w:szCs w:val="20"/>
        </w:rPr>
        <w:t>)</w:t>
      </w:r>
      <w:r w:rsidRPr="00254BAB">
        <w:rPr>
          <w:rFonts w:ascii="Arial" w:hAnsi="Arial" w:cs="Arial"/>
          <w:sz w:val="20"/>
          <w:szCs w:val="20"/>
        </w:rPr>
        <w:t xml:space="preserve"> The non-Federal entity must make available upon request, for the Federal awarding agency or pass-through entity pre-procurement review, procurement documents, such as requests for proposals or invitations for bids, or independent cost estimates, when: </w:t>
      </w:r>
    </w:p>
    <w:p w14:paraId="42D103C5" w14:textId="77777777" w:rsidR="00254BAB" w:rsidRPr="00254BAB" w:rsidRDefault="00254BAB" w:rsidP="00254BAB">
      <w:pPr>
        <w:pStyle w:val="indent-2"/>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1</w:t>
      </w:r>
      <w:r w:rsidRPr="00254BAB">
        <w:rPr>
          <w:rStyle w:val="paren"/>
          <w:rFonts w:ascii="Arial" w:hAnsi="Arial" w:cs="Arial"/>
          <w:sz w:val="20"/>
          <w:szCs w:val="20"/>
        </w:rPr>
        <w:t>)</w:t>
      </w:r>
      <w:r w:rsidRPr="00254BAB">
        <w:rPr>
          <w:rFonts w:ascii="Arial" w:hAnsi="Arial" w:cs="Arial"/>
          <w:sz w:val="20"/>
          <w:szCs w:val="20"/>
        </w:rPr>
        <w:t xml:space="preserve"> The non-Federal entity's procurement procedures or operation fails to comply with the procurement standards in this part; </w:t>
      </w:r>
    </w:p>
    <w:p w14:paraId="678A756E" w14:textId="77777777" w:rsidR="00254BAB" w:rsidRPr="00254BAB" w:rsidRDefault="00254BAB" w:rsidP="00254BAB">
      <w:pPr>
        <w:pStyle w:val="indent-2"/>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2</w:t>
      </w:r>
      <w:r w:rsidRPr="00254BAB">
        <w:rPr>
          <w:rStyle w:val="paren"/>
          <w:rFonts w:ascii="Arial" w:hAnsi="Arial" w:cs="Arial"/>
          <w:sz w:val="20"/>
          <w:szCs w:val="20"/>
        </w:rPr>
        <w:t>)</w:t>
      </w:r>
      <w:r w:rsidRPr="00254BAB">
        <w:rPr>
          <w:rFonts w:ascii="Arial" w:hAnsi="Arial" w:cs="Arial"/>
          <w:sz w:val="20"/>
          <w:szCs w:val="20"/>
        </w:rPr>
        <w:t xml:space="preserve"> The procurement is expected to exceed the Simplified Acquisition Threshold and is to be awarded without competition or only one bid or offer is received in response to a solicitation; </w:t>
      </w:r>
    </w:p>
    <w:p w14:paraId="45C7E722" w14:textId="77777777" w:rsidR="00254BAB" w:rsidRPr="00254BAB" w:rsidRDefault="00254BAB" w:rsidP="00254BAB">
      <w:pPr>
        <w:pStyle w:val="indent-2"/>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3</w:t>
      </w:r>
      <w:r w:rsidRPr="00254BAB">
        <w:rPr>
          <w:rStyle w:val="paren"/>
          <w:rFonts w:ascii="Arial" w:hAnsi="Arial" w:cs="Arial"/>
          <w:sz w:val="20"/>
          <w:szCs w:val="20"/>
        </w:rPr>
        <w:t>)</w:t>
      </w:r>
      <w:r w:rsidRPr="00254BAB">
        <w:rPr>
          <w:rFonts w:ascii="Arial" w:hAnsi="Arial" w:cs="Arial"/>
          <w:sz w:val="20"/>
          <w:szCs w:val="20"/>
        </w:rPr>
        <w:t xml:space="preserve"> The procurement, which is expected to exceed the Simplified Acquisition Threshold, specifies a “brand name” product; </w:t>
      </w:r>
    </w:p>
    <w:p w14:paraId="20FAEBF4" w14:textId="77777777" w:rsidR="00254BAB" w:rsidRPr="00254BAB" w:rsidRDefault="00254BAB" w:rsidP="00254BAB">
      <w:pPr>
        <w:pStyle w:val="indent-2"/>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4</w:t>
      </w:r>
      <w:r w:rsidRPr="00254BAB">
        <w:rPr>
          <w:rStyle w:val="paren"/>
          <w:rFonts w:ascii="Arial" w:hAnsi="Arial" w:cs="Arial"/>
          <w:sz w:val="20"/>
          <w:szCs w:val="20"/>
        </w:rPr>
        <w:t>)</w:t>
      </w:r>
      <w:r w:rsidRPr="00254BAB">
        <w:rPr>
          <w:rFonts w:ascii="Arial" w:hAnsi="Arial" w:cs="Arial"/>
          <w:sz w:val="20"/>
          <w:szCs w:val="20"/>
        </w:rPr>
        <w:t xml:space="preserve"> The proposed contract is more than the Simplified Acquisition Threshold and is to be awarded to other than the apparent low bidder under a sealed bid procurement; or </w:t>
      </w:r>
    </w:p>
    <w:p w14:paraId="553AB8FF" w14:textId="77777777" w:rsidR="00254BAB" w:rsidRPr="00254BAB" w:rsidRDefault="00254BAB" w:rsidP="00254BAB">
      <w:pPr>
        <w:pStyle w:val="indent-2"/>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5</w:t>
      </w:r>
      <w:r w:rsidRPr="00254BAB">
        <w:rPr>
          <w:rStyle w:val="paren"/>
          <w:rFonts w:ascii="Arial" w:hAnsi="Arial" w:cs="Arial"/>
          <w:sz w:val="20"/>
          <w:szCs w:val="20"/>
        </w:rPr>
        <w:t>)</w:t>
      </w:r>
      <w:r w:rsidRPr="00254BAB">
        <w:rPr>
          <w:rFonts w:ascii="Arial" w:hAnsi="Arial" w:cs="Arial"/>
          <w:sz w:val="20"/>
          <w:szCs w:val="20"/>
        </w:rPr>
        <w:t xml:space="preserve"> A proposed contract modification changes the scope of a contract or increases the contract amount by more than the Simplified Acquisition Threshold. </w:t>
      </w:r>
    </w:p>
    <w:p w14:paraId="48D7E1CF" w14:textId="77777777" w:rsidR="00254BAB" w:rsidRPr="00254BAB" w:rsidRDefault="00254BAB" w:rsidP="00254BAB">
      <w:pPr>
        <w:pStyle w:val="indent-1"/>
        <w:ind w:left="630"/>
        <w:rPr>
          <w:rFonts w:ascii="Arial" w:hAnsi="Arial" w:cs="Arial"/>
          <w:sz w:val="20"/>
          <w:szCs w:val="20"/>
        </w:rPr>
      </w:pPr>
      <w:r w:rsidRPr="00254BAB">
        <w:rPr>
          <w:rStyle w:val="paren"/>
          <w:rFonts w:ascii="Arial" w:hAnsi="Arial" w:cs="Arial"/>
          <w:sz w:val="20"/>
          <w:szCs w:val="20"/>
        </w:rPr>
        <w:lastRenderedPageBreak/>
        <w:t>(</w:t>
      </w:r>
      <w:r w:rsidRPr="00254BAB">
        <w:rPr>
          <w:rStyle w:val="paragraph-hierarchy"/>
          <w:rFonts w:ascii="Arial" w:hAnsi="Arial" w:cs="Arial"/>
          <w:sz w:val="20"/>
          <w:szCs w:val="20"/>
        </w:rPr>
        <w:t>c</w:t>
      </w:r>
      <w:r w:rsidRPr="00254BAB">
        <w:rPr>
          <w:rStyle w:val="paren"/>
          <w:rFonts w:ascii="Arial" w:hAnsi="Arial" w:cs="Arial"/>
          <w:sz w:val="20"/>
          <w:szCs w:val="20"/>
        </w:rPr>
        <w:t>)</w:t>
      </w:r>
      <w:r w:rsidRPr="00254BAB">
        <w:rPr>
          <w:rFonts w:ascii="Arial" w:hAnsi="Arial" w:cs="Arial"/>
          <w:sz w:val="20"/>
          <w:szCs w:val="20"/>
        </w:rPr>
        <w:t xml:space="preserve"> The non-Federal entity is exempt from the pre-procurement review in </w:t>
      </w:r>
      <w:hyperlink r:id="rId50" w:anchor="p-200.325(b)" w:history="1">
        <w:r w:rsidRPr="00254BAB">
          <w:rPr>
            <w:rStyle w:val="Hyperlink"/>
            <w:rFonts w:ascii="Arial" w:hAnsi="Arial" w:cs="Arial"/>
            <w:sz w:val="20"/>
            <w:szCs w:val="20"/>
          </w:rPr>
          <w:t>paragraph (b)</w:t>
        </w:r>
      </w:hyperlink>
      <w:r w:rsidRPr="00254BAB">
        <w:rPr>
          <w:rFonts w:ascii="Arial" w:hAnsi="Arial" w:cs="Arial"/>
          <w:sz w:val="20"/>
          <w:szCs w:val="20"/>
        </w:rPr>
        <w:t xml:space="preserve"> of this section if the Federal awarding agency or pass-through entity determines that its procurement systems comply with the standards of this part. </w:t>
      </w:r>
    </w:p>
    <w:p w14:paraId="1CFE8D81" w14:textId="77777777" w:rsidR="00254BAB" w:rsidRPr="00254BAB" w:rsidRDefault="00254BAB" w:rsidP="00254BAB">
      <w:pPr>
        <w:pStyle w:val="indent-2"/>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1</w:t>
      </w:r>
      <w:r w:rsidRPr="00254BAB">
        <w:rPr>
          <w:rStyle w:val="paren"/>
          <w:rFonts w:ascii="Arial" w:hAnsi="Arial" w:cs="Arial"/>
          <w:sz w:val="20"/>
          <w:szCs w:val="20"/>
        </w:rPr>
        <w:t>)</w:t>
      </w:r>
      <w:r w:rsidRPr="00254BAB">
        <w:rPr>
          <w:rFonts w:ascii="Arial" w:hAnsi="Arial" w:cs="Arial"/>
          <w:sz w:val="20"/>
          <w:szCs w:val="20"/>
        </w:rPr>
        <w:t xml:space="preserve"> The non-Federal entity may request that its procurement system be reviewed by the Federal awarding agency or pass-through entity to determine whether its system meets these standards in order for its system to be certified. Generally, these reviews must occur where there is continuous high-dollar funding, and third-party contracts are awarded on a regular basis; </w:t>
      </w:r>
    </w:p>
    <w:p w14:paraId="6C875664" w14:textId="77777777" w:rsidR="00254BAB" w:rsidRPr="00254BAB" w:rsidRDefault="00254BAB" w:rsidP="00254BAB">
      <w:pPr>
        <w:pStyle w:val="indent-2"/>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2</w:t>
      </w:r>
      <w:r w:rsidRPr="00254BAB">
        <w:rPr>
          <w:rStyle w:val="paren"/>
          <w:rFonts w:ascii="Arial" w:hAnsi="Arial" w:cs="Arial"/>
          <w:sz w:val="20"/>
          <w:szCs w:val="20"/>
        </w:rPr>
        <w:t>)</w:t>
      </w:r>
      <w:r w:rsidRPr="00254BAB">
        <w:rPr>
          <w:rFonts w:ascii="Arial" w:hAnsi="Arial" w:cs="Arial"/>
          <w:sz w:val="20"/>
          <w:szCs w:val="20"/>
        </w:rPr>
        <w:t xml:space="preserve"> The non-Federal entity may self-certify its procurement system. Such self-certification must not limit the Federal awarding agency's right to survey the system. Under a self-certification procedure, the Federal awarding agency may rely on written assurances from the non-Federal entity that it is complying with these standards. The non-Federal entity must cite specific policies, procedures, regulations, or standards as being in compliance with these requirements and have its system available for review. </w:t>
      </w:r>
    </w:p>
    <w:p w14:paraId="1F0A33F0" w14:textId="77777777" w:rsidR="00254BAB" w:rsidRPr="00254BAB" w:rsidRDefault="005B1093" w:rsidP="00254BAB">
      <w:pPr>
        <w:pStyle w:val="Heading2"/>
        <w:ind w:left="630"/>
        <w:rPr>
          <w:rFonts w:ascii="Arial" w:hAnsi="Arial" w:cs="Arial"/>
          <w:sz w:val="20"/>
          <w:szCs w:val="20"/>
        </w:rPr>
      </w:pPr>
      <w:hyperlink r:id="rId51" w:history="1">
        <w:r w:rsidR="00254BAB" w:rsidRPr="00254BAB">
          <w:rPr>
            <w:rStyle w:val="Hyperlink"/>
            <w:rFonts w:ascii="Arial" w:hAnsi="Arial" w:cs="Arial"/>
            <w:sz w:val="20"/>
            <w:szCs w:val="20"/>
          </w:rPr>
          <w:t>§ 200.326 Bonding requirements.</w:t>
        </w:r>
      </w:hyperlink>
    </w:p>
    <w:p w14:paraId="65775088" w14:textId="77777777" w:rsidR="00254BAB" w:rsidRPr="00254BAB" w:rsidRDefault="00254BAB" w:rsidP="00254BAB">
      <w:pPr>
        <w:pStyle w:val="NormalWeb"/>
        <w:ind w:left="630"/>
        <w:rPr>
          <w:rFonts w:ascii="Arial" w:hAnsi="Arial" w:cs="Arial"/>
          <w:sz w:val="20"/>
          <w:szCs w:val="20"/>
        </w:rPr>
      </w:pPr>
      <w:r w:rsidRPr="00254BAB">
        <w:rPr>
          <w:rFonts w:ascii="Arial" w:hAnsi="Arial" w:cs="Arial"/>
          <w:sz w:val="20"/>
          <w:szCs w:val="20"/>
        </w:rPr>
        <w:t xml:space="preserve">For construction or facility improvement contracts or subcontracts exceeding the Simplified Acquisition Threshold, the Federal awarding agency or pass-through entity may accept the bonding policy and requirements of the non-Federal entity provided that the Federal awarding agency or pass-through entity has made a determination that the Federal interest is adequately protected. If such a determination has not been made, the minimum requirements must be as follows: </w:t>
      </w:r>
    </w:p>
    <w:p w14:paraId="2D596326" w14:textId="77777777" w:rsidR="00254BAB" w:rsidRPr="00254BAB" w:rsidRDefault="00254BAB" w:rsidP="00254BAB">
      <w:pPr>
        <w:pStyle w:val="indent-1"/>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a</w:t>
      </w:r>
      <w:r w:rsidRPr="00254BAB">
        <w:rPr>
          <w:rStyle w:val="paren"/>
          <w:rFonts w:ascii="Arial" w:hAnsi="Arial" w:cs="Arial"/>
          <w:sz w:val="20"/>
          <w:szCs w:val="20"/>
        </w:rPr>
        <w:t>)</w:t>
      </w:r>
      <w:r w:rsidRPr="00254BAB">
        <w:rPr>
          <w:rFonts w:ascii="Arial" w:hAnsi="Arial" w:cs="Arial"/>
          <w:sz w:val="20"/>
          <w:szCs w:val="20"/>
        </w:rPr>
        <w:t xml:space="preserve"> A bid guarantee from each bidder equivalent to five percent of the bid price. The “bid guarantee” must consist of a firm commitment such as a bid bond, certified check, or other negotiable instrument accompanying a bid as assurance that the bidder will, upon acceptance of the bid, execute such contractual documents as may be required within the time specified. </w:t>
      </w:r>
    </w:p>
    <w:p w14:paraId="593D784D" w14:textId="77777777" w:rsidR="00254BAB" w:rsidRPr="00254BAB" w:rsidRDefault="00254BAB" w:rsidP="00254BAB">
      <w:pPr>
        <w:pStyle w:val="indent-1"/>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b</w:t>
      </w:r>
      <w:r w:rsidRPr="00254BAB">
        <w:rPr>
          <w:rStyle w:val="paren"/>
          <w:rFonts w:ascii="Arial" w:hAnsi="Arial" w:cs="Arial"/>
          <w:sz w:val="20"/>
          <w:szCs w:val="20"/>
        </w:rPr>
        <w:t>)</w:t>
      </w:r>
      <w:r w:rsidRPr="00254BAB">
        <w:rPr>
          <w:rFonts w:ascii="Arial" w:hAnsi="Arial" w:cs="Arial"/>
          <w:sz w:val="20"/>
          <w:szCs w:val="20"/>
        </w:rPr>
        <w:t xml:space="preserve"> A performance bond on the part of the contractor for 100 percent of the contract price. A “performance bond” is one executed in connection with a contract to secure fulfillment of all the contractor's requirements under such contract. </w:t>
      </w:r>
    </w:p>
    <w:p w14:paraId="263D1776" w14:textId="77777777" w:rsidR="00254BAB" w:rsidRPr="00254BAB" w:rsidRDefault="00254BAB" w:rsidP="00254BAB">
      <w:pPr>
        <w:pStyle w:val="indent-1"/>
        <w:ind w:left="630"/>
        <w:rPr>
          <w:rFonts w:ascii="Arial" w:hAnsi="Arial" w:cs="Arial"/>
          <w:sz w:val="20"/>
          <w:szCs w:val="20"/>
        </w:rPr>
      </w:pPr>
      <w:r w:rsidRPr="00254BAB">
        <w:rPr>
          <w:rStyle w:val="paren"/>
          <w:rFonts w:ascii="Arial" w:hAnsi="Arial" w:cs="Arial"/>
          <w:sz w:val="20"/>
          <w:szCs w:val="20"/>
        </w:rPr>
        <w:t>(</w:t>
      </w:r>
      <w:r w:rsidRPr="00254BAB">
        <w:rPr>
          <w:rStyle w:val="paragraph-hierarchy"/>
          <w:rFonts w:ascii="Arial" w:hAnsi="Arial" w:cs="Arial"/>
          <w:sz w:val="20"/>
          <w:szCs w:val="20"/>
        </w:rPr>
        <w:t>c</w:t>
      </w:r>
      <w:r w:rsidRPr="00254BAB">
        <w:rPr>
          <w:rStyle w:val="paren"/>
          <w:rFonts w:ascii="Arial" w:hAnsi="Arial" w:cs="Arial"/>
          <w:sz w:val="20"/>
          <w:szCs w:val="20"/>
        </w:rPr>
        <w:t>)</w:t>
      </w:r>
      <w:r w:rsidRPr="00254BAB">
        <w:rPr>
          <w:rFonts w:ascii="Arial" w:hAnsi="Arial" w:cs="Arial"/>
          <w:sz w:val="20"/>
          <w:szCs w:val="20"/>
        </w:rPr>
        <w:t xml:space="preserve"> A payment bond on the part of the contractor for 100 percent of the contract price. A “payment bond” is one executed in connection with a contract to assure payment as required by law of all persons supplying labor and material in the execution of the work provided for in the contract. </w:t>
      </w:r>
    </w:p>
    <w:p w14:paraId="10B9DC84" w14:textId="77777777" w:rsidR="00254BAB" w:rsidRPr="00254BAB" w:rsidRDefault="005B1093" w:rsidP="00254BAB">
      <w:pPr>
        <w:pStyle w:val="Heading2"/>
        <w:ind w:left="630"/>
        <w:rPr>
          <w:rFonts w:ascii="Arial" w:hAnsi="Arial" w:cs="Arial"/>
          <w:sz w:val="20"/>
          <w:szCs w:val="20"/>
        </w:rPr>
      </w:pPr>
      <w:hyperlink r:id="rId52" w:history="1">
        <w:r w:rsidR="00254BAB" w:rsidRPr="00254BAB">
          <w:rPr>
            <w:rStyle w:val="Hyperlink"/>
            <w:rFonts w:ascii="Arial" w:hAnsi="Arial" w:cs="Arial"/>
            <w:sz w:val="20"/>
            <w:szCs w:val="20"/>
          </w:rPr>
          <w:t>§ 200.327 Contract provisions.</w:t>
        </w:r>
      </w:hyperlink>
    </w:p>
    <w:p w14:paraId="454D74D7" w14:textId="77777777" w:rsidR="00254BAB" w:rsidRPr="00254BAB" w:rsidRDefault="00254BAB" w:rsidP="00254BAB">
      <w:pPr>
        <w:pStyle w:val="NormalWeb"/>
        <w:ind w:left="630"/>
        <w:rPr>
          <w:rFonts w:ascii="Arial" w:hAnsi="Arial" w:cs="Arial"/>
          <w:sz w:val="20"/>
          <w:szCs w:val="20"/>
        </w:rPr>
      </w:pPr>
      <w:r w:rsidRPr="00254BAB">
        <w:rPr>
          <w:rFonts w:ascii="Arial" w:hAnsi="Arial" w:cs="Arial"/>
          <w:sz w:val="20"/>
          <w:szCs w:val="20"/>
        </w:rPr>
        <w:t>The non-Federal entity's contracts must contain the applicable provisions described in appendix II to this part.</w:t>
      </w:r>
    </w:p>
    <w:p w14:paraId="4788417C" w14:textId="77777777" w:rsidR="00254BAB" w:rsidRPr="00254BAB" w:rsidRDefault="00254BAB" w:rsidP="00254BAB">
      <w:pPr>
        <w:ind w:left="630"/>
        <w:rPr>
          <w:rFonts w:ascii="Arial" w:hAnsi="Arial" w:cs="Arial"/>
          <w:sz w:val="20"/>
          <w:szCs w:val="20"/>
        </w:rPr>
      </w:pPr>
    </w:p>
    <w:p w14:paraId="514502AB" w14:textId="77777777" w:rsidR="00254BAB" w:rsidRPr="00254BAB" w:rsidRDefault="00254BAB" w:rsidP="00254BAB">
      <w:pPr>
        <w:pStyle w:val="Heading1"/>
        <w:shd w:val="clear" w:color="auto" w:fill="FFFFFF"/>
        <w:spacing w:before="300" w:after="300"/>
        <w:ind w:left="630"/>
        <w:textAlignment w:val="baseline"/>
        <w:rPr>
          <w:rFonts w:ascii="Arial" w:hAnsi="Arial" w:cs="Arial"/>
          <w:b/>
          <w:color w:val="0000FF"/>
          <w:sz w:val="20"/>
          <w:szCs w:val="20"/>
          <w:u w:val="single"/>
        </w:rPr>
      </w:pPr>
      <w:r w:rsidRPr="00254BAB">
        <w:rPr>
          <w:rStyle w:val="ph"/>
          <w:rFonts w:ascii="Arial" w:hAnsi="Arial" w:cs="Arial"/>
          <w:b/>
          <w:color w:val="0000FF"/>
          <w:sz w:val="20"/>
          <w:szCs w:val="20"/>
          <w:u w:val="single"/>
          <w:bdr w:val="none" w:sz="0" w:space="0" w:color="auto" w:frame="1"/>
        </w:rPr>
        <w:t>§ 22.807</w:t>
      </w:r>
      <w:r w:rsidRPr="00254BAB">
        <w:rPr>
          <w:rFonts w:ascii="Arial" w:hAnsi="Arial" w:cs="Arial"/>
          <w:b/>
          <w:color w:val="0000FF"/>
          <w:sz w:val="20"/>
          <w:szCs w:val="20"/>
          <w:u w:val="single"/>
        </w:rPr>
        <w:t> Exemptions.</w:t>
      </w:r>
    </w:p>
    <w:p w14:paraId="5F84450B" w14:textId="77777777" w:rsidR="00254BAB" w:rsidRPr="00254BAB" w:rsidRDefault="00254BAB" w:rsidP="00254BAB">
      <w:pPr>
        <w:pStyle w:val="p"/>
        <w:shd w:val="clear" w:color="auto" w:fill="FFFFFF"/>
        <w:ind w:left="630"/>
        <w:textAlignment w:val="baseline"/>
        <w:rPr>
          <w:rFonts w:ascii="Arial" w:hAnsi="Arial" w:cs="Arial"/>
          <w:color w:val="000000"/>
          <w:sz w:val="20"/>
          <w:szCs w:val="20"/>
        </w:rPr>
      </w:pPr>
      <w:r w:rsidRPr="00254BAB">
        <w:rPr>
          <w:rFonts w:ascii="Arial" w:hAnsi="Arial" w:cs="Arial"/>
          <w:color w:val="000000"/>
          <w:sz w:val="20"/>
          <w:szCs w:val="20"/>
          <w:bdr w:val="none" w:sz="0" w:space="0" w:color="auto" w:frame="1"/>
        </w:rPr>
        <w:t>     </w:t>
      </w:r>
      <w:r w:rsidRPr="00254BAB">
        <w:rPr>
          <w:rFonts w:ascii="Arial" w:hAnsi="Arial" w:cs="Arial"/>
          <w:color w:val="000000"/>
          <w:sz w:val="20"/>
          <w:szCs w:val="20"/>
        </w:rPr>
        <w:t> </w:t>
      </w:r>
      <w:r w:rsidRPr="00254BAB">
        <w:rPr>
          <w:rStyle w:val="ph"/>
          <w:rFonts w:ascii="Arial" w:hAnsi="Arial" w:cs="Arial"/>
          <w:color w:val="000000"/>
          <w:sz w:val="20"/>
          <w:szCs w:val="20"/>
          <w:bdr w:val="none" w:sz="0" w:space="0" w:color="auto" w:frame="1"/>
        </w:rPr>
        <w:t>(a)</w:t>
      </w:r>
      <w:r w:rsidRPr="00254BAB">
        <w:rPr>
          <w:rFonts w:ascii="Arial" w:hAnsi="Arial" w:cs="Arial"/>
          <w:color w:val="000000"/>
          <w:sz w:val="20"/>
          <w:szCs w:val="20"/>
        </w:rPr>
        <w:t> Under the following exemptions, all or part of the requirements of E.O.11246 may be excluded from a contract subject to E.O.11246:</w:t>
      </w:r>
    </w:p>
    <w:p w14:paraId="7059988D" w14:textId="77777777" w:rsidR="00254BAB" w:rsidRPr="00254BAB" w:rsidRDefault="00254BAB" w:rsidP="00254BAB">
      <w:pPr>
        <w:pStyle w:val="p"/>
        <w:shd w:val="clear" w:color="auto" w:fill="FFFFFF"/>
        <w:ind w:left="630"/>
        <w:textAlignment w:val="baseline"/>
        <w:rPr>
          <w:rFonts w:ascii="Arial" w:hAnsi="Arial" w:cs="Arial"/>
          <w:color w:val="000000"/>
          <w:sz w:val="20"/>
          <w:szCs w:val="20"/>
        </w:rPr>
      </w:pPr>
      <w:r w:rsidRPr="00254BAB">
        <w:rPr>
          <w:rFonts w:ascii="Arial" w:hAnsi="Arial" w:cs="Arial"/>
          <w:color w:val="000000"/>
          <w:sz w:val="20"/>
          <w:szCs w:val="20"/>
          <w:bdr w:val="none" w:sz="0" w:space="0" w:color="auto" w:frame="1"/>
        </w:rPr>
        <w:t>          </w:t>
      </w:r>
      <w:r w:rsidRPr="00254BAB">
        <w:rPr>
          <w:rFonts w:ascii="Arial" w:hAnsi="Arial" w:cs="Arial"/>
          <w:color w:val="000000"/>
          <w:sz w:val="20"/>
          <w:szCs w:val="20"/>
        </w:rPr>
        <w:t> </w:t>
      </w:r>
      <w:r w:rsidRPr="00254BAB">
        <w:rPr>
          <w:rStyle w:val="ph"/>
          <w:rFonts w:ascii="Arial" w:hAnsi="Arial" w:cs="Arial"/>
          <w:color w:val="000000"/>
          <w:sz w:val="20"/>
          <w:szCs w:val="20"/>
          <w:bdr w:val="none" w:sz="0" w:space="0" w:color="auto" w:frame="1"/>
        </w:rPr>
        <w:t>(1)</w:t>
      </w:r>
      <w:r w:rsidRPr="00254BAB">
        <w:rPr>
          <w:rFonts w:ascii="Arial" w:hAnsi="Arial" w:cs="Arial"/>
          <w:color w:val="000000"/>
          <w:sz w:val="20"/>
          <w:szCs w:val="20"/>
        </w:rPr>
        <w:t> </w:t>
      </w:r>
      <w:r w:rsidRPr="00254BAB">
        <w:rPr>
          <w:rStyle w:val="Emphasis"/>
          <w:rFonts w:ascii="Arial" w:hAnsi="Arial" w:cs="Arial"/>
          <w:color w:val="000000"/>
          <w:sz w:val="20"/>
          <w:szCs w:val="20"/>
          <w:bdr w:val="none" w:sz="0" w:space="0" w:color="auto" w:frame="1"/>
        </w:rPr>
        <w:t>National security</w:t>
      </w:r>
      <w:r w:rsidRPr="00254BAB">
        <w:rPr>
          <w:rFonts w:ascii="Arial" w:hAnsi="Arial" w:cs="Arial"/>
          <w:color w:val="000000"/>
          <w:sz w:val="20"/>
          <w:szCs w:val="20"/>
        </w:rPr>
        <w:t>. The agency head may determine that a contract is essential to the national security and that the award of the contract without complying with one or more of the requirements of this subpart is necessary to the national security. Upon making such a determination, the agency shall notify the Deputy Assistant Secretary in writing within 30 days.</w:t>
      </w:r>
    </w:p>
    <w:p w14:paraId="383E4618" w14:textId="77777777" w:rsidR="00254BAB" w:rsidRPr="00254BAB" w:rsidRDefault="00254BAB" w:rsidP="00254BAB">
      <w:pPr>
        <w:pStyle w:val="p"/>
        <w:shd w:val="clear" w:color="auto" w:fill="FFFFFF"/>
        <w:ind w:left="630"/>
        <w:textAlignment w:val="baseline"/>
        <w:rPr>
          <w:rFonts w:ascii="Arial" w:hAnsi="Arial" w:cs="Arial"/>
          <w:color w:val="000000"/>
          <w:sz w:val="20"/>
          <w:szCs w:val="20"/>
        </w:rPr>
      </w:pPr>
      <w:r w:rsidRPr="00254BAB">
        <w:rPr>
          <w:rFonts w:ascii="Arial" w:hAnsi="Arial" w:cs="Arial"/>
          <w:color w:val="000000"/>
          <w:sz w:val="20"/>
          <w:szCs w:val="20"/>
          <w:bdr w:val="none" w:sz="0" w:space="0" w:color="auto" w:frame="1"/>
        </w:rPr>
        <w:t>          </w:t>
      </w:r>
      <w:r w:rsidRPr="00254BAB">
        <w:rPr>
          <w:rFonts w:ascii="Arial" w:hAnsi="Arial" w:cs="Arial"/>
          <w:color w:val="000000"/>
          <w:sz w:val="20"/>
          <w:szCs w:val="20"/>
        </w:rPr>
        <w:t> </w:t>
      </w:r>
      <w:r w:rsidRPr="00254BAB">
        <w:rPr>
          <w:rStyle w:val="ph"/>
          <w:rFonts w:ascii="Arial" w:hAnsi="Arial" w:cs="Arial"/>
          <w:color w:val="000000"/>
          <w:sz w:val="20"/>
          <w:szCs w:val="20"/>
          <w:bdr w:val="none" w:sz="0" w:space="0" w:color="auto" w:frame="1"/>
        </w:rPr>
        <w:t>(2)</w:t>
      </w:r>
      <w:r w:rsidRPr="00254BAB">
        <w:rPr>
          <w:rFonts w:ascii="Arial" w:hAnsi="Arial" w:cs="Arial"/>
          <w:color w:val="000000"/>
          <w:sz w:val="20"/>
          <w:szCs w:val="20"/>
        </w:rPr>
        <w:t> </w:t>
      </w:r>
      <w:r w:rsidRPr="00254BAB">
        <w:rPr>
          <w:rStyle w:val="Emphasis"/>
          <w:rFonts w:ascii="Arial" w:hAnsi="Arial" w:cs="Arial"/>
          <w:color w:val="000000"/>
          <w:sz w:val="20"/>
          <w:szCs w:val="20"/>
          <w:bdr w:val="none" w:sz="0" w:space="0" w:color="auto" w:frame="1"/>
        </w:rPr>
        <w:t>Specific contracts</w:t>
      </w:r>
      <w:r w:rsidRPr="00254BAB">
        <w:rPr>
          <w:rFonts w:ascii="Arial" w:hAnsi="Arial" w:cs="Arial"/>
          <w:color w:val="000000"/>
          <w:sz w:val="20"/>
          <w:szCs w:val="20"/>
        </w:rPr>
        <w:t xml:space="preserve">. The Deputy Assistant Secretary may exempt an agency from requiring the inclusion of one or more of the requirements of E.O.11246 in any contract if the Deputy Assistant </w:t>
      </w:r>
      <w:r w:rsidRPr="00254BAB">
        <w:rPr>
          <w:rFonts w:ascii="Arial" w:hAnsi="Arial" w:cs="Arial"/>
          <w:color w:val="000000"/>
          <w:sz w:val="20"/>
          <w:szCs w:val="20"/>
        </w:rPr>
        <w:lastRenderedPageBreak/>
        <w:t>Secretary deems that special circumstances in the national interest so require. Groups or categories of contracts of the same type may also be exempted if the Deputy Assistant Secretary finds it impracticable to act upon each request individually or if group exemptions will contribute to convenience in the administration of E.O.11246.</w:t>
      </w:r>
    </w:p>
    <w:p w14:paraId="4813DDB6" w14:textId="77777777" w:rsidR="00254BAB" w:rsidRPr="00254BAB" w:rsidRDefault="00254BAB" w:rsidP="00254BAB">
      <w:pPr>
        <w:pStyle w:val="p"/>
        <w:shd w:val="clear" w:color="auto" w:fill="FFFFFF"/>
        <w:ind w:left="630"/>
        <w:textAlignment w:val="baseline"/>
        <w:rPr>
          <w:rFonts w:ascii="Arial" w:hAnsi="Arial" w:cs="Arial"/>
          <w:color w:val="000000"/>
          <w:sz w:val="20"/>
          <w:szCs w:val="20"/>
        </w:rPr>
      </w:pPr>
      <w:r w:rsidRPr="00254BAB">
        <w:rPr>
          <w:rFonts w:ascii="Arial" w:hAnsi="Arial" w:cs="Arial"/>
          <w:color w:val="000000"/>
          <w:sz w:val="20"/>
          <w:szCs w:val="20"/>
          <w:bdr w:val="none" w:sz="0" w:space="0" w:color="auto" w:frame="1"/>
        </w:rPr>
        <w:t>     </w:t>
      </w:r>
      <w:r w:rsidRPr="00254BAB">
        <w:rPr>
          <w:rFonts w:ascii="Arial" w:hAnsi="Arial" w:cs="Arial"/>
          <w:color w:val="000000"/>
          <w:sz w:val="20"/>
          <w:szCs w:val="20"/>
        </w:rPr>
        <w:t> </w:t>
      </w:r>
      <w:r w:rsidRPr="00254BAB">
        <w:rPr>
          <w:rStyle w:val="ph"/>
          <w:rFonts w:ascii="Arial" w:hAnsi="Arial" w:cs="Arial"/>
          <w:color w:val="000000"/>
          <w:sz w:val="20"/>
          <w:szCs w:val="20"/>
          <w:bdr w:val="none" w:sz="0" w:space="0" w:color="auto" w:frame="1"/>
        </w:rPr>
        <w:t>(b)</w:t>
      </w:r>
      <w:r w:rsidRPr="00254BAB">
        <w:rPr>
          <w:rFonts w:ascii="Arial" w:hAnsi="Arial" w:cs="Arial"/>
          <w:color w:val="000000"/>
          <w:sz w:val="20"/>
          <w:szCs w:val="20"/>
        </w:rPr>
        <w:t> The following exemptions apply even though a contract or subcontract contains the Equal Opportunity clause:</w:t>
      </w:r>
    </w:p>
    <w:p w14:paraId="3D2D6489" w14:textId="77777777" w:rsidR="00254BAB" w:rsidRPr="00254BAB" w:rsidRDefault="00254BAB" w:rsidP="00254BAB">
      <w:pPr>
        <w:pStyle w:val="p"/>
        <w:shd w:val="clear" w:color="auto" w:fill="FFFFFF"/>
        <w:ind w:left="630"/>
        <w:textAlignment w:val="baseline"/>
        <w:rPr>
          <w:rFonts w:ascii="Arial" w:hAnsi="Arial" w:cs="Arial"/>
          <w:color w:val="000000"/>
          <w:sz w:val="20"/>
          <w:szCs w:val="20"/>
        </w:rPr>
      </w:pPr>
      <w:r w:rsidRPr="00254BAB">
        <w:rPr>
          <w:rFonts w:ascii="Arial" w:hAnsi="Arial" w:cs="Arial"/>
          <w:color w:val="000000"/>
          <w:sz w:val="20"/>
          <w:szCs w:val="20"/>
          <w:bdr w:val="none" w:sz="0" w:space="0" w:color="auto" w:frame="1"/>
        </w:rPr>
        <w:t>          </w:t>
      </w:r>
      <w:r w:rsidRPr="00254BAB">
        <w:rPr>
          <w:rFonts w:ascii="Arial" w:hAnsi="Arial" w:cs="Arial"/>
          <w:color w:val="000000"/>
          <w:sz w:val="20"/>
          <w:szCs w:val="20"/>
        </w:rPr>
        <w:t> </w:t>
      </w:r>
      <w:r w:rsidRPr="00254BAB">
        <w:rPr>
          <w:rStyle w:val="ph"/>
          <w:rFonts w:ascii="Arial" w:hAnsi="Arial" w:cs="Arial"/>
          <w:color w:val="000000"/>
          <w:sz w:val="20"/>
          <w:szCs w:val="20"/>
          <w:bdr w:val="none" w:sz="0" w:space="0" w:color="auto" w:frame="1"/>
        </w:rPr>
        <w:t>(1)</w:t>
      </w:r>
      <w:r w:rsidRPr="00254BAB">
        <w:rPr>
          <w:rFonts w:ascii="Arial" w:hAnsi="Arial" w:cs="Arial"/>
          <w:color w:val="000000"/>
          <w:sz w:val="20"/>
          <w:szCs w:val="20"/>
        </w:rPr>
        <w:t> </w:t>
      </w:r>
      <w:r w:rsidRPr="00254BAB">
        <w:rPr>
          <w:rStyle w:val="Emphasis"/>
          <w:rFonts w:ascii="Arial" w:hAnsi="Arial" w:cs="Arial"/>
          <w:color w:val="000000"/>
          <w:sz w:val="20"/>
          <w:szCs w:val="20"/>
          <w:bdr w:val="none" w:sz="0" w:space="0" w:color="auto" w:frame="1"/>
        </w:rPr>
        <w:t>Transactions of $10,000 or less</w:t>
      </w:r>
      <w:r w:rsidRPr="00254BAB">
        <w:rPr>
          <w:rFonts w:ascii="Arial" w:hAnsi="Arial" w:cs="Arial"/>
          <w:color w:val="000000"/>
          <w:sz w:val="20"/>
          <w:szCs w:val="20"/>
        </w:rPr>
        <w:t>. The Equal Opportunity clause is required to be included in prime contracts and </w:t>
      </w:r>
      <w:r w:rsidRPr="00254BAB">
        <w:rPr>
          <w:rFonts w:ascii="Arial" w:hAnsi="Arial" w:cs="Arial"/>
          <w:color w:val="000000"/>
          <w:sz w:val="20"/>
          <w:szCs w:val="20"/>
          <w:bdr w:val="none" w:sz="0" w:space="0" w:color="auto" w:frame="1"/>
        </w:rPr>
        <w:t>subcontracts</w:t>
      </w:r>
      <w:r w:rsidRPr="00254BAB">
        <w:rPr>
          <w:rFonts w:ascii="Arial" w:hAnsi="Arial" w:cs="Arial"/>
          <w:color w:val="000000"/>
          <w:sz w:val="20"/>
          <w:szCs w:val="20"/>
        </w:rPr>
        <w:t> by </w:t>
      </w:r>
      <w:hyperlink r:id="rId53" w:anchor="FAR_22_802" w:tooltip="22.802" w:history="1">
        <w:r w:rsidRPr="00254BAB">
          <w:rPr>
            <w:rStyle w:val="Hyperlink"/>
            <w:rFonts w:ascii="Arial" w:hAnsi="Arial" w:cs="Arial"/>
            <w:sz w:val="20"/>
            <w:szCs w:val="20"/>
            <w:bdr w:val="none" w:sz="0" w:space="0" w:color="auto" w:frame="1"/>
          </w:rPr>
          <w:t>22.802</w:t>
        </w:r>
      </w:hyperlink>
      <w:r w:rsidRPr="00254BAB">
        <w:rPr>
          <w:rFonts w:ascii="Arial" w:hAnsi="Arial" w:cs="Arial"/>
          <w:color w:val="000000"/>
          <w:sz w:val="20"/>
          <w:szCs w:val="20"/>
        </w:rPr>
        <w:t>(a). Individual prime contracts or </w:t>
      </w:r>
      <w:r w:rsidRPr="00254BAB">
        <w:rPr>
          <w:rFonts w:ascii="Arial" w:hAnsi="Arial" w:cs="Arial"/>
          <w:color w:val="000000"/>
          <w:sz w:val="20"/>
          <w:szCs w:val="20"/>
          <w:bdr w:val="none" w:sz="0" w:space="0" w:color="auto" w:frame="1"/>
        </w:rPr>
        <w:t>subcontracts</w:t>
      </w:r>
      <w:r w:rsidRPr="00254BAB">
        <w:rPr>
          <w:rFonts w:ascii="Arial" w:hAnsi="Arial" w:cs="Arial"/>
          <w:color w:val="000000"/>
          <w:sz w:val="20"/>
          <w:szCs w:val="20"/>
        </w:rPr>
        <w:t> of $10,000 or less are exempt from application of the Equal Opportunity clause, unless the aggregate value of all prime contracts or </w:t>
      </w:r>
      <w:r w:rsidRPr="00254BAB">
        <w:rPr>
          <w:rFonts w:ascii="Arial" w:hAnsi="Arial" w:cs="Arial"/>
          <w:color w:val="000000"/>
          <w:sz w:val="20"/>
          <w:szCs w:val="20"/>
          <w:bdr w:val="none" w:sz="0" w:space="0" w:color="auto" w:frame="1"/>
        </w:rPr>
        <w:t>subcontracts</w:t>
      </w:r>
      <w:r w:rsidRPr="00254BAB">
        <w:rPr>
          <w:rFonts w:ascii="Arial" w:hAnsi="Arial" w:cs="Arial"/>
          <w:color w:val="000000"/>
          <w:sz w:val="20"/>
          <w:szCs w:val="20"/>
        </w:rPr>
        <w:t> awarded to a contractor in any 12-month period exceeds, or can reasonably be expected to exceed, $10,000. (Note: Government bills of lading, regardless of amount, are not exempt.)</w:t>
      </w:r>
    </w:p>
    <w:p w14:paraId="1176B84F" w14:textId="77777777" w:rsidR="00254BAB" w:rsidRPr="00254BAB" w:rsidRDefault="00254BAB" w:rsidP="00254BAB">
      <w:pPr>
        <w:pStyle w:val="p"/>
        <w:shd w:val="clear" w:color="auto" w:fill="FFFFFF"/>
        <w:ind w:left="630"/>
        <w:textAlignment w:val="baseline"/>
        <w:rPr>
          <w:rFonts w:ascii="Arial" w:hAnsi="Arial" w:cs="Arial"/>
          <w:color w:val="000000"/>
          <w:sz w:val="20"/>
          <w:szCs w:val="20"/>
        </w:rPr>
      </w:pPr>
      <w:r w:rsidRPr="00254BAB">
        <w:rPr>
          <w:rFonts w:ascii="Arial" w:hAnsi="Arial" w:cs="Arial"/>
          <w:color w:val="000000"/>
          <w:sz w:val="20"/>
          <w:szCs w:val="20"/>
          <w:bdr w:val="none" w:sz="0" w:space="0" w:color="auto" w:frame="1"/>
        </w:rPr>
        <w:t>          </w:t>
      </w:r>
      <w:r w:rsidRPr="00254BAB">
        <w:rPr>
          <w:rFonts w:ascii="Arial" w:hAnsi="Arial" w:cs="Arial"/>
          <w:color w:val="000000"/>
          <w:sz w:val="20"/>
          <w:szCs w:val="20"/>
        </w:rPr>
        <w:t> </w:t>
      </w:r>
      <w:r w:rsidRPr="00254BAB">
        <w:rPr>
          <w:rStyle w:val="ph"/>
          <w:rFonts w:ascii="Arial" w:hAnsi="Arial" w:cs="Arial"/>
          <w:color w:val="000000"/>
          <w:sz w:val="20"/>
          <w:szCs w:val="20"/>
          <w:bdr w:val="none" w:sz="0" w:space="0" w:color="auto" w:frame="1"/>
        </w:rPr>
        <w:t>(2)</w:t>
      </w:r>
      <w:r w:rsidRPr="00254BAB">
        <w:rPr>
          <w:rFonts w:ascii="Arial" w:hAnsi="Arial" w:cs="Arial"/>
          <w:color w:val="000000"/>
          <w:sz w:val="20"/>
          <w:szCs w:val="20"/>
        </w:rPr>
        <w:t> </w:t>
      </w:r>
      <w:r w:rsidRPr="00254BAB">
        <w:rPr>
          <w:rStyle w:val="Emphasis"/>
          <w:rFonts w:ascii="Arial" w:hAnsi="Arial" w:cs="Arial"/>
          <w:color w:val="000000"/>
          <w:sz w:val="20"/>
          <w:szCs w:val="20"/>
          <w:bdr w:val="none" w:sz="0" w:space="0" w:color="auto" w:frame="1"/>
        </w:rPr>
        <w:t>Work outside the United States.</w:t>
      </w:r>
      <w:r w:rsidRPr="00254BAB">
        <w:rPr>
          <w:rFonts w:ascii="Arial" w:hAnsi="Arial" w:cs="Arial"/>
          <w:color w:val="000000"/>
          <w:sz w:val="20"/>
          <w:szCs w:val="20"/>
        </w:rPr>
        <w:t> Contracts are exempt from the requirements of E.O.11246 for work performed outside the United States by employees who were not recruited within the United States.</w:t>
      </w:r>
    </w:p>
    <w:p w14:paraId="12896EB1" w14:textId="77777777" w:rsidR="00254BAB" w:rsidRPr="00254BAB" w:rsidRDefault="00254BAB" w:rsidP="00254BAB">
      <w:pPr>
        <w:pStyle w:val="p"/>
        <w:shd w:val="clear" w:color="auto" w:fill="FFFFFF"/>
        <w:ind w:left="630"/>
        <w:textAlignment w:val="baseline"/>
        <w:rPr>
          <w:rFonts w:ascii="Arial" w:hAnsi="Arial" w:cs="Arial"/>
          <w:color w:val="000000"/>
          <w:sz w:val="20"/>
          <w:szCs w:val="20"/>
        </w:rPr>
      </w:pPr>
      <w:r w:rsidRPr="00254BAB">
        <w:rPr>
          <w:rFonts w:ascii="Arial" w:hAnsi="Arial" w:cs="Arial"/>
          <w:color w:val="000000"/>
          <w:sz w:val="20"/>
          <w:szCs w:val="20"/>
          <w:bdr w:val="none" w:sz="0" w:space="0" w:color="auto" w:frame="1"/>
        </w:rPr>
        <w:t>          </w:t>
      </w:r>
      <w:r w:rsidRPr="00254BAB">
        <w:rPr>
          <w:rFonts w:ascii="Arial" w:hAnsi="Arial" w:cs="Arial"/>
          <w:color w:val="000000"/>
          <w:sz w:val="20"/>
          <w:szCs w:val="20"/>
        </w:rPr>
        <w:t> </w:t>
      </w:r>
      <w:r w:rsidRPr="00254BAB">
        <w:rPr>
          <w:rStyle w:val="ph"/>
          <w:rFonts w:ascii="Arial" w:hAnsi="Arial" w:cs="Arial"/>
          <w:color w:val="000000"/>
          <w:sz w:val="20"/>
          <w:szCs w:val="20"/>
          <w:bdr w:val="none" w:sz="0" w:space="0" w:color="auto" w:frame="1"/>
        </w:rPr>
        <w:t>(3)</w:t>
      </w:r>
      <w:r w:rsidRPr="00254BAB">
        <w:rPr>
          <w:rFonts w:ascii="Arial" w:hAnsi="Arial" w:cs="Arial"/>
          <w:color w:val="000000"/>
          <w:sz w:val="20"/>
          <w:szCs w:val="20"/>
        </w:rPr>
        <w:t> </w:t>
      </w:r>
      <w:r w:rsidRPr="00254BAB">
        <w:rPr>
          <w:rStyle w:val="Emphasis"/>
          <w:rFonts w:ascii="Arial" w:hAnsi="Arial" w:cs="Arial"/>
          <w:color w:val="000000"/>
          <w:sz w:val="20"/>
          <w:szCs w:val="20"/>
          <w:bdr w:val="none" w:sz="0" w:space="0" w:color="auto" w:frame="1"/>
        </w:rPr>
        <w:t>Contracts with State or local governments</w:t>
      </w:r>
      <w:r w:rsidRPr="00254BAB">
        <w:rPr>
          <w:rFonts w:ascii="Arial" w:hAnsi="Arial" w:cs="Arial"/>
          <w:color w:val="000000"/>
          <w:sz w:val="20"/>
          <w:szCs w:val="20"/>
        </w:rPr>
        <w:t>. The requirements of E.O.11246 in any contract with a State or local government (or any agency, instrumentality, or subdivision thereof) shall not be applicable to any agency, instrumentality, or subdivision of such government that does not participate in work on or under the contract.</w:t>
      </w:r>
    </w:p>
    <w:p w14:paraId="3D68346C" w14:textId="77777777" w:rsidR="00254BAB" w:rsidRPr="00254BAB" w:rsidRDefault="00254BAB" w:rsidP="00254BAB">
      <w:pPr>
        <w:pStyle w:val="p"/>
        <w:shd w:val="clear" w:color="auto" w:fill="FFFFFF"/>
        <w:ind w:left="630"/>
        <w:textAlignment w:val="baseline"/>
        <w:rPr>
          <w:rFonts w:ascii="Arial" w:hAnsi="Arial" w:cs="Arial"/>
          <w:color w:val="000000"/>
          <w:sz w:val="20"/>
          <w:szCs w:val="20"/>
        </w:rPr>
      </w:pPr>
      <w:r w:rsidRPr="00254BAB">
        <w:rPr>
          <w:rFonts w:ascii="Arial" w:hAnsi="Arial" w:cs="Arial"/>
          <w:color w:val="000000"/>
          <w:sz w:val="20"/>
          <w:szCs w:val="20"/>
          <w:bdr w:val="none" w:sz="0" w:space="0" w:color="auto" w:frame="1"/>
        </w:rPr>
        <w:t>          </w:t>
      </w:r>
      <w:r w:rsidRPr="00254BAB">
        <w:rPr>
          <w:rFonts w:ascii="Arial" w:hAnsi="Arial" w:cs="Arial"/>
          <w:color w:val="000000"/>
          <w:sz w:val="20"/>
          <w:szCs w:val="20"/>
        </w:rPr>
        <w:t> </w:t>
      </w:r>
      <w:r w:rsidRPr="00254BAB">
        <w:rPr>
          <w:rStyle w:val="ph"/>
          <w:rFonts w:ascii="Arial" w:hAnsi="Arial" w:cs="Arial"/>
          <w:color w:val="000000"/>
          <w:sz w:val="20"/>
          <w:szCs w:val="20"/>
          <w:bdr w:val="none" w:sz="0" w:space="0" w:color="auto" w:frame="1"/>
        </w:rPr>
        <w:t>(4)</w:t>
      </w:r>
      <w:r w:rsidRPr="00254BAB">
        <w:rPr>
          <w:rFonts w:ascii="Arial" w:hAnsi="Arial" w:cs="Arial"/>
          <w:color w:val="000000"/>
          <w:sz w:val="20"/>
          <w:szCs w:val="20"/>
        </w:rPr>
        <w:t> </w:t>
      </w:r>
      <w:r w:rsidRPr="00254BAB">
        <w:rPr>
          <w:rStyle w:val="Emphasis"/>
          <w:rFonts w:ascii="Arial" w:hAnsi="Arial" w:cs="Arial"/>
          <w:color w:val="000000"/>
          <w:sz w:val="20"/>
          <w:szCs w:val="20"/>
          <w:bdr w:val="none" w:sz="0" w:space="0" w:color="auto" w:frame="1"/>
        </w:rPr>
        <w:t>Work on or near Indian reservations</w:t>
      </w:r>
      <w:r w:rsidRPr="00254BAB">
        <w:rPr>
          <w:rFonts w:ascii="Arial" w:hAnsi="Arial" w:cs="Arial"/>
          <w:color w:val="000000"/>
          <w:sz w:val="20"/>
          <w:szCs w:val="20"/>
        </w:rPr>
        <w:t>. It shall not be a violation of E.O.11246 for a contractor to extend a publicly announced preference in employment to Indians living on or near an Indian reservation in connection with employment opportunities on or near an Indian reservation. This applies to that area where a person seeking employment could reasonably be expected to commute to and from in the course of a work day. </w:t>
      </w:r>
      <w:r w:rsidRPr="00254BAB">
        <w:rPr>
          <w:rFonts w:ascii="Arial" w:hAnsi="Arial" w:cs="Arial"/>
          <w:color w:val="000000"/>
          <w:sz w:val="20"/>
          <w:szCs w:val="20"/>
          <w:bdr w:val="none" w:sz="0" w:space="0" w:color="auto" w:frame="1"/>
        </w:rPr>
        <w:t>Contractors</w:t>
      </w:r>
      <w:r w:rsidRPr="00254BAB">
        <w:rPr>
          <w:rFonts w:ascii="Arial" w:hAnsi="Arial" w:cs="Arial"/>
          <w:color w:val="000000"/>
          <w:sz w:val="20"/>
          <w:szCs w:val="20"/>
        </w:rPr>
        <w:t> extending such a preference shall not, however, discriminate among Indians on the basis of religion, sex, sexual orientation, gender identity, or tribal affiliation, and the use of such preference shall not excuse a contractor from complying with E.O.11246, rules and regulations of the Secretary of Labor, and applicable clauses in the contract.</w:t>
      </w:r>
    </w:p>
    <w:p w14:paraId="61AFEEF2" w14:textId="77777777" w:rsidR="00254BAB" w:rsidRPr="00254BAB" w:rsidRDefault="00254BAB" w:rsidP="00254BAB">
      <w:pPr>
        <w:pStyle w:val="p"/>
        <w:shd w:val="clear" w:color="auto" w:fill="FFFFFF"/>
        <w:ind w:left="630"/>
        <w:textAlignment w:val="baseline"/>
        <w:rPr>
          <w:rFonts w:ascii="Arial" w:hAnsi="Arial" w:cs="Arial"/>
          <w:color w:val="000000"/>
          <w:sz w:val="20"/>
          <w:szCs w:val="20"/>
        </w:rPr>
      </w:pPr>
      <w:r w:rsidRPr="00254BAB">
        <w:rPr>
          <w:rFonts w:ascii="Arial" w:hAnsi="Arial" w:cs="Arial"/>
          <w:color w:val="000000"/>
          <w:sz w:val="20"/>
          <w:szCs w:val="20"/>
          <w:bdr w:val="none" w:sz="0" w:space="0" w:color="auto" w:frame="1"/>
        </w:rPr>
        <w:t>          </w:t>
      </w:r>
      <w:r w:rsidRPr="00254BAB">
        <w:rPr>
          <w:rFonts w:ascii="Arial" w:hAnsi="Arial" w:cs="Arial"/>
          <w:color w:val="000000"/>
          <w:sz w:val="20"/>
          <w:szCs w:val="20"/>
        </w:rPr>
        <w:t> </w:t>
      </w:r>
      <w:r w:rsidRPr="00254BAB">
        <w:rPr>
          <w:rStyle w:val="ph"/>
          <w:rFonts w:ascii="Arial" w:hAnsi="Arial" w:cs="Arial"/>
          <w:color w:val="000000"/>
          <w:sz w:val="20"/>
          <w:szCs w:val="20"/>
          <w:bdr w:val="none" w:sz="0" w:space="0" w:color="auto" w:frame="1"/>
        </w:rPr>
        <w:t>(5)</w:t>
      </w:r>
      <w:r w:rsidRPr="00254BAB">
        <w:rPr>
          <w:rFonts w:ascii="Arial" w:hAnsi="Arial" w:cs="Arial"/>
          <w:color w:val="000000"/>
          <w:sz w:val="20"/>
          <w:szCs w:val="20"/>
        </w:rPr>
        <w:t> </w:t>
      </w:r>
      <w:r w:rsidRPr="00254BAB">
        <w:rPr>
          <w:rStyle w:val="Emphasis"/>
          <w:rFonts w:ascii="Arial" w:hAnsi="Arial" w:cs="Arial"/>
          <w:color w:val="000000"/>
          <w:sz w:val="20"/>
          <w:szCs w:val="20"/>
          <w:bdr w:val="none" w:sz="0" w:space="0" w:color="auto" w:frame="1"/>
        </w:rPr>
        <w:t>Facilities not connected with contracts</w:t>
      </w:r>
      <w:r w:rsidRPr="00254BAB">
        <w:rPr>
          <w:rFonts w:ascii="Arial" w:hAnsi="Arial" w:cs="Arial"/>
          <w:color w:val="000000"/>
          <w:sz w:val="20"/>
          <w:szCs w:val="20"/>
        </w:rPr>
        <w:t>. The Deputy Assistant Secretary may exempt from the requirements of E.O.11246 any of a contractor’s facilities that the Deputy Assistant Secretary finds to be in all respects separate and distinct from activities of the contractor related to performing the contract, provided, that the Deputy Assistant Secretary also finds that the exemption will not interfere with, or impede the effectiveness of, E.O.11246.</w:t>
      </w:r>
    </w:p>
    <w:p w14:paraId="356EA058" w14:textId="77777777" w:rsidR="00254BAB" w:rsidRPr="00254BAB" w:rsidRDefault="00254BAB" w:rsidP="00254BAB">
      <w:pPr>
        <w:pStyle w:val="p"/>
        <w:shd w:val="clear" w:color="auto" w:fill="FFFFFF"/>
        <w:ind w:left="630"/>
        <w:textAlignment w:val="baseline"/>
        <w:rPr>
          <w:rFonts w:ascii="Arial" w:hAnsi="Arial" w:cs="Arial"/>
          <w:color w:val="000000"/>
          <w:sz w:val="20"/>
          <w:szCs w:val="20"/>
        </w:rPr>
      </w:pPr>
      <w:r w:rsidRPr="00254BAB">
        <w:rPr>
          <w:rFonts w:ascii="Arial" w:hAnsi="Arial" w:cs="Arial"/>
          <w:color w:val="000000"/>
          <w:sz w:val="20"/>
          <w:szCs w:val="20"/>
          <w:bdr w:val="none" w:sz="0" w:space="0" w:color="auto" w:frame="1"/>
        </w:rPr>
        <w:t>          </w:t>
      </w:r>
      <w:r w:rsidRPr="00254BAB">
        <w:rPr>
          <w:rFonts w:ascii="Arial" w:hAnsi="Arial" w:cs="Arial"/>
          <w:color w:val="000000"/>
          <w:sz w:val="20"/>
          <w:szCs w:val="20"/>
        </w:rPr>
        <w:t> </w:t>
      </w:r>
      <w:r w:rsidRPr="00254BAB">
        <w:rPr>
          <w:rStyle w:val="ph"/>
          <w:rFonts w:ascii="Arial" w:hAnsi="Arial" w:cs="Arial"/>
          <w:color w:val="000000"/>
          <w:sz w:val="20"/>
          <w:szCs w:val="20"/>
          <w:bdr w:val="none" w:sz="0" w:space="0" w:color="auto" w:frame="1"/>
        </w:rPr>
        <w:t>(6)</w:t>
      </w:r>
      <w:r w:rsidRPr="00254BAB">
        <w:rPr>
          <w:rFonts w:ascii="Arial" w:hAnsi="Arial" w:cs="Arial"/>
          <w:color w:val="000000"/>
          <w:sz w:val="20"/>
          <w:szCs w:val="20"/>
        </w:rPr>
        <w:t> </w:t>
      </w:r>
      <w:r w:rsidRPr="00254BAB">
        <w:rPr>
          <w:rStyle w:val="Emphasis"/>
          <w:rFonts w:ascii="Arial" w:hAnsi="Arial" w:cs="Arial"/>
          <w:color w:val="000000"/>
          <w:sz w:val="20"/>
          <w:szCs w:val="20"/>
          <w:bdr w:val="none" w:sz="0" w:space="0" w:color="auto" w:frame="1"/>
        </w:rPr>
        <w:t>Indefinite-quantity contracts</w:t>
      </w:r>
      <w:r w:rsidRPr="00254BAB">
        <w:rPr>
          <w:rFonts w:ascii="Arial" w:hAnsi="Arial" w:cs="Arial"/>
          <w:color w:val="000000"/>
          <w:sz w:val="20"/>
          <w:szCs w:val="20"/>
        </w:rPr>
        <w:t>. With respect to indefinite-quantity contracts and </w:t>
      </w:r>
      <w:r w:rsidRPr="00254BAB">
        <w:rPr>
          <w:rFonts w:ascii="Arial" w:hAnsi="Arial" w:cs="Arial"/>
          <w:color w:val="000000"/>
          <w:sz w:val="20"/>
          <w:szCs w:val="20"/>
          <w:bdr w:val="none" w:sz="0" w:space="0" w:color="auto" w:frame="1"/>
        </w:rPr>
        <w:t>subcontracts</w:t>
      </w:r>
      <w:r w:rsidRPr="00254BAB">
        <w:rPr>
          <w:rFonts w:ascii="Arial" w:hAnsi="Arial" w:cs="Arial"/>
          <w:color w:val="000000"/>
          <w:sz w:val="20"/>
          <w:szCs w:val="20"/>
        </w:rPr>
        <w:t>, the Equal Opportunity clause applies unless the contracting officer has reason to believe that the amount to be ordered in any year under the contract will not exceed $10,000. The applicability of the Equal Opportunity clause shall be determined by the contracting officer at the time of award for the firstyear, and annually thereafter for succeeding years, if any. Notwithstanding the above, the Equal Opportunity clause shall be applied to the contract whenever the amount of a single order exceeds $10,000. Once the Equal Opportunity clause is determined to be applicable, the contract shall continue to be subject to such clause for its duration regardless of the amounts ordered, or reasonably expected to be ordered, in anyyear.</w:t>
      </w:r>
    </w:p>
    <w:p w14:paraId="700A0F0E" w14:textId="77777777" w:rsidR="00254BAB" w:rsidRPr="00254BAB" w:rsidRDefault="00254BAB" w:rsidP="00254BAB">
      <w:pPr>
        <w:pStyle w:val="p"/>
        <w:shd w:val="clear" w:color="auto" w:fill="FFFFFF"/>
        <w:ind w:left="630"/>
        <w:textAlignment w:val="baseline"/>
        <w:rPr>
          <w:rFonts w:ascii="Arial" w:hAnsi="Arial" w:cs="Arial"/>
          <w:color w:val="000000"/>
          <w:sz w:val="20"/>
          <w:szCs w:val="20"/>
        </w:rPr>
      </w:pPr>
      <w:r w:rsidRPr="00254BAB">
        <w:rPr>
          <w:rFonts w:ascii="Arial" w:hAnsi="Arial" w:cs="Arial"/>
          <w:color w:val="000000"/>
          <w:sz w:val="20"/>
          <w:szCs w:val="20"/>
          <w:bdr w:val="none" w:sz="0" w:space="0" w:color="auto" w:frame="1"/>
        </w:rPr>
        <w:t>          </w:t>
      </w:r>
      <w:r w:rsidRPr="00254BAB">
        <w:rPr>
          <w:rFonts w:ascii="Arial" w:hAnsi="Arial" w:cs="Arial"/>
          <w:color w:val="000000"/>
          <w:sz w:val="20"/>
          <w:szCs w:val="20"/>
        </w:rPr>
        <w:t> </w:t>
      </w:r>
      <w:r w:rsidRPr="00254BAB">
        <w:rPr>
          <w:rStyle w:val="ph"/>
          <w:rFonts w:ascii="Arial" w:hAnsi="Arial" w:cs="Arial"/>
          <w:color w:val="000000"/>
          <w:sz w:val="20"/>
          <w:szCs w:val="20"/>
          <w:bdr w:val="none" w:sz="0" w:space="0" w:color="auto" w:frame="1"/>
        </w:rPr>
        <w:t>(7)</w:t>
      </w:r>
      <w:r w:rsidRPr="00254BAB">
        <w:rPr>
          <w:rFonts w:ascii="Arial" w:hAnsi="Arial" w:cs="Arial"/>
          <w:color w:val="000000"/>
          <w:sz w:val="20"/>
          <w:szCs w:val="20"/>
        </w:rPr>
        <w:t> </w:t>
      </w:r>
      <w:r w:rsidRPr="00254BAB">
        <w:rPr>
          <w:rStyle w:val="Emphasis"/>
          <w:rFonts w:ascii="Arial" w:hAnsi="Arial" w:cs="Arial"/>
          <w:color w:val="000000"/>
          <w:sz w:val="20"/>
          <w:szCs w:val="20"/>
          <w:bdr w:val="none" w:sz="0" w:space="0" w:color="auto" w:frame="1"/>
        </w:rPr>
        <w:t>Contracts with religious entities</w:t>
      </w:r>
      <w:r w:rsidRPr="00254BAB">
        <w:rPr>
          <w:rFonts w:ascii="Arial" w:hAnsi="Arial" w:cs="Arial"/>
          <w:color w:val="000000"/>
          <w:sz w:val="20"/>
          <w:szCs w:val="20"/>
        </w:rPr>
        <w:t>. Pursuant to E.O. 13279, Section 202 of E.O. 11246, shall not apply to a Government contractor or subcontractor that is a religious corporation, association, educational institution, or society, with respect to the employment of individuals of a particular religion to perform work connected with the carrying on by such corporation, association, educational institution, or society of its activities. Such </w:t>
      </w:r>
      <w:r w:rsidRPr="00254BAB">
        <w:rPr>
          <w:rFonts w:ascii="Arial" w:hAnsi="Arial" w:cs="Arial"/>
          <w:color w:val="000000"/>
          <w:sz w:val="20"/>
          <w:szCs w:val="20"/>
          <w:bdr w:val="none" w:sz="0" w:space="0" w:color="auto" w:frame="1"/>
        </w:rPr>
        <w:t>contractors</w:t>
      </w:r>
      <w:r w:rsidRPr="00254BAB">
        <w:rPr>
          <w:rFonts w:ascii="Arial" w:hAnsi="Arial" w:cs="Arial"/>
          <w:color w:val="000000"/>
          <w:sz w:val="20"/>
          <w:szCs w:val="20"/>
        </w:rPr>
        <w:t> and </w:t>
      </w:r>
      <w:r w:rsidRPr="00254BAB">
        <w:rPr>
          <w:rFonts w:ascii="Arial" w:hAnsi="Arial" w:cs="Arial"/>
          <w:color w:val="000000"/>
          <w:sz w:val="20"/>
          <w:szCs w:val="20"/>
          <w:bdr w:val="none" w:sz="0" w:space="0" w:color="auto" w:frame="1"/>
        </w:rPr>
        <w:t>subcontractors</w:t>
      </w:r>
      <w:r w:rsidRPr="00254BAB">
        <w:rPr>
          <w:rFonts w:ascii="Arial" w:hAnsi="Arial" w:cs="Arial"/>
          <w:color w:val="000000"/>
          <w:sz w:val="20"/>
          <w:szCs w:val="20"/>
        </w:rPr>
        <w:t> are not exempted or excused from complying with the other requirements contained in the order.</w:t>
      </w:r>
    </w:p>
    <w:p w14:paraId="4CF08A0A" w14:textId="77777777" w:rsidR="00254BAB" w:rsidRPr="00254BAB" w:rsidRDefault="00254BAB" w:rsidP="00254BAB">
      <w:pPr>
        <w:pStyle w:val="p"/>
        <w:shd w:val="clear" w:color="auto" w:fill="FFFFFF"/>
        <w:ind w:left="630"/>
        <w:textAlignment w:val="baseline"/>
        <w:rPr>
          <w:rFonts w:ascii="Arial" w:hAnsi="Arial" w:cs="Arial"/>
          <w:color w:val="000000"/>
          <w:sz w:val="20"/>
          <w:szCs w:val="20"/>
        </w:rPr>
      </w:pPr>
      <w:r w:rsidRPr="00254BAB">
        <w:rPr>
          <w:rFonts w:ascii="Arial" w:hAnsi="Arial" w:cs="Arial"/>
          <w:color w:val="000000"/>
          <w:sz w:val="20"/>
          <w:szCs w:val="20"/>
          <w:bdr w:val="none" w:sz="0" w:space="0" w:color="auto" w:frame="1"/>
        </w:rPr>
        <w:t>     </w:t>
      </w:r>
      <w:r w:rsidRPr="00254BAB">
        <w:rPr>
          <w:rFonts w:ascii="Arial" w:hAnsi="Arial" w:cs="Arial"/>
          <w:color w:val="000000"/>
          <w:sz w:val="20"/>
          <w:szCs w:val="20"/>
        </w:rPr>
        <w:t> </w:t>
      </w:r>
      <w:r w:rsidRPr="00254BAB">
        <w:rPr>
          <w:rStyle w:val="ph"/>
          <w:rFonts w:ascii="Arial" w:hAnsi="Arial" w:cs="Arial"/>
          <w:color w:val="000000"/>
          <w:sz w:val="20"/>
          <w:szCs w:val="20"/>
          <w:bdr w:val="none" w:sz="0" w:space="0" w:color="auto" w:frame="1"/>
        </w:rPr>
        <w:t>(c)</w:t>
      </w:r>
      <w:r w:rsidRPr="00254BAB">
        <w:rPr>
          <w:rFonts w:ascii="Arial" w:hAnsi="Arial" w:cs="Arial"/>
          <w:color w:val="000000"/>
          <w:sz w:val="20"/>
          <w:szCs w:val="20"/>
        </w:rPr>
        <w:t> To request an exemption under paragraph (a)(2) or (b)(5) of this section, the contracting officer shall submit, under agency procedures, a detailed justification for omitting all, or part of, the requirements of E.O.11246. Requests for exemptions under paragraph (a)(2) or (b)(5) of this section shall be submitted to the Deputy Assistant Secretary for approval.</w:t>
      </w:r>
    </w:p>
    <w:p w14:paraId="42EC8882" w14:textId="77777777" w:rsidR="00254BAB" w:rsidRPr="00254BAB" w:rsidRDefault="00254BAB" w:rsidP="00254BAB">
      <w:pPr>
        <w:pStyle w:val="p"/>
        <w:shd w:val="clear" w:color="auto" w:fill="FFFFFF"/>
        <w:ind w:left="630"/>
        <w:textAlignment w:val="baseline"/>
        <w:rPr>
          <w:rFonts w:ascii="Arial" w:hAnsi="Arial" w:cs="Arial"/>
          <w:color w:val="000000"/>
          <w:sz w:val="20"/>
          <w:szCs w:val="20"/>
        </w:rPr>
      </w:pPr>
      <w:r w:rsidRPr="00254BAB">
        <w:rPr>
          <w:rFonts w:ascii="Arial" w:hAnsi="Arial" w:cs="Arial"/>
          <w:color w:val="000000"/>
          <w:sz w:val="20"/>
          <w:szCs w:val="20"/>
          <w:bdr w:val="none" w:sz="0" w:space="0" w:color="auto" w:frame="1"/>
        </w:rPr>
        <w:lastRenderedPageBreak/>
        <w:t>     </w:t>
      </w:r>
      <w:r w:rsidRPr="00254BAB">
        <w:rPr>
          <w:rFonts w:ascii="Arial" w:hAnsi="Arial" w:cs="Arial"/>
          <w:color w:val="000000"/>
          <w:sz w:val="20"/>
          <w:szCs w:val="20"/>
        </w:rPr>
        <w:t> </w:t>
      </w:r>
      <w:r w:rsidRPr="00254BAB">
        <w:rPr>
          <w:rStyle w:val="ph"/>
          <w:rFonts w:ascii="Arial" w:hAnsi="Arial" w:cs="Arial"/>
          <w:color w:val="000000"/>
          <w:sz w:val="20"/>
          <w:szCs w:val="20"/>
          <w:bdr w:val="none" w:sz="0" w:space="0" w:color="auto" w:frame="1"/>
        </w:rPr>
        <w:t>(d)</w:t>
      </w:r>
      <w:r w:rsidRPr="00254BAB">
        <w:rPr>
          <w:rFonts w:ascii="Arial" w:hAnsi="Arial" w:cs="Arial"/>
          <w:color w:val="000000"/>
          <w:sz w:val="20"/>
          <w:szCs w:val="20"/>
        </w:rPr>
        <w:t> The Deputy Assistant Secretary may withdraw the exemption for a specific contract, or group of contracts, if the Deputy Assistant Secretary deems that such action is necessary and appropriate to achieve the purposes of E.O.11246. Such withdrawal shall not apply-</w:t>
      </w:r>
    </w:p>
    <w:p w14:paraId="073DCC21" w14:textId="77777777" w:rsidR="00254BAB" w:rsidRPr="00254BAB" w:rsidRDefault="00254BAB" w:rsidP="00254BAB">
      <w:pPr>
        <w:pStyle w:val="p"/>
        <w:shd w:val="clear" w:color="auto" w:fill="FFFFFF"/>
        <w:ind w:left="630"/>
        <w:textAlignment w:val="baseline"/>
        <w:rPr>
          <w:rFonts w:ascii="Arial" w:hAnsi="Arial" w:cs="Arial"/>
          <w:color w:val="000000"/>
          <w:sz w:val="20"/>
          <w:szCs w:val="20"/>
        </w:rPr>
      </w:pPr>
      <w:r w:rsidRPr="00254BAB">
        <w:rPr>
          <w:rFonts w:ascii="Arial" w:hAnsi="Arial" w:cs="Arial"/>
          <w:color w:val="000000"/>
          <w:sz w:val="20"/>
          <w:szCs w:val="20"/>
          <w:bdr w:val="none" w:sz="0" w:space="0" w:color="auto" w:frame="1"/>
        </w:rPr>
        <w:t>          </w:t>
      </w:r>
      <w:r w:rsidRPr="00254BAB">
        <w:rPr>
          <w:rFonts w:ascii="Arial" w:hAnsi="Arial" w:cs="Arial"/>
          <w:color w:val="000000"/>
          <w:sz w:val="20"/>
          <w:szCs w:val="20"/>
        </w:rPr>
        <w:t> </w:t>
      </w:r>
      <w:r w:rsidRPr="00254BAB">
        <w:rPr>
          <w:rStyle w:val="ph"/>
          <w:rFonts w:ascii="Arial" w:hAnsi="Arial" w:cs="Arial"/>
          <w:color w:val="000000"/>
          <w:sz w:val="20"/>
          <w:szCs w:val="20"/>
          <w:bdr w:val="none" w:sz="0" w:space="0" w:color="auto" w:frame="1"/>
        </w:rPr>
        <w:t>(1)</w:t>
      </w:r>
      <w:r w:rsidRPr="00254BAB">
        <w:rPr>
          <w:rFonts w:ascii="Arial" w:hAnsi="Arial" w:cs="Arial"/>
          <w:color w:val="000000"/>
          <w:sz w:val="20"/>
          <w:szCs w:val="20"/>
        </w:rPr>
        <w:t> To contracts awarded before the withdrawal; or</w:t>
      </w:r>
    </w:p>
    <w:p w14:paraId="68CCCCDA" w14:textId="77777777" w:rsidR="00254BAB" w:rsidRPr="00254BAB" w:rsidRDefault="00254BAB" w:rsidP="00254BAB">
      <w:pPr>
        <w:pStyle w:val="p"/>
        <w:shd w:val="clear" w:color="auto" w:fill="FFFFFF"/>
        <w:ind w:left="630"/>
        <w:textAlignment w:val="baseline"/>
        <w:rPr>
          <w:rFonts w:ascii="Arial" w:hAnsi="Arial" w:cs="Arial"/>
          <w:color w:val="000000"/>
          <w:sz w:val="20"/>
          <w:szCs w:val="20"/>
        </w:rPr>
      </w:pPr>
      <w:r w:rsidRPr="00254BAB">
        <w:rPr>
          <w:rFonts w:ascii="Arial" w:hAnsi="Arial" w:cs="Arial"/>
          <w:color w:val="000000"/>
          <w:sz w:val="20"/>
          <w:szCs w:val="20"/>
          <w:bdr w:val="none" w:sz="0" w:space="0" w:color="auto" w:frame="1"/>
        </w:rPr>
        <w:t>          </w:t>
      </w:r>
      <w:r w:rsidRPr="00254BAB">
        <w:rPr>
          <w:rFonts w:ascii="Arial" w:hAnsi="Arial" w:cs="Arial"/>
          <w:color w:val="000000"/>
          <w:sz w:val="20"/>
          <w:szCs w:val="20"/>
        </w:rPr>
        <w:t> </w:t>
      </w:r>
      <w:r w:rsidRPr="00254BAB">
        <w:rPr>
          <w:rStyle w:val="ph"/>
          <w:rFonts w:ascii="Arial" w:hAnsi="Arial" w:cs="Arial"/>
          <w:color w:val="000000"/>
          <w:sz w:val="20"/>
          <w:szCs w:val="20"/>
          <w:bdr w:val="none" w:sz="0" w:space="0" w:color="auto" w:frame="1"/>
        </w:rPr>
        <w:t>(2)</w:t>
      </w:r>
      <w:r w:rsidRPr="00254BAB">
        <w:rPr>
          <w:rFonts w:ascii="Arial" w:hAnsi="Arial" w:cs="Arial"/>
          <w:color w:val="000000"/>
          <w:sz w:val="20"/>
          <w:szCs w:val="20"/>
        </w:rPr>
        <w:t> To any sealed bid contract (including restricted sealed bidding), unless the withdrawal is made more than 10 days before the bid opening date.</w:t>
      </w:r>
    </w:p>
    <w:p w14:paraId="13DBB03F" w14:textId="77777777" w:rsidR="00254BAB" w:rsidRPr="00254BAB" w:rsidRDefault="00254BAB" w:rsidP="00254BAB">
      <w:pPr>
        <w:shd w:val="clear" w:color="auto" w:fill="FFFFFF"/>
        <w:ind w:left="630"/>
        <w:textAlignment w:val="baseline"/>
        <w:rPr>
          <w:rFonts w:ascii="Arial" w:hAnsi="Arial" w:cs="Arial"/>
          <w:color w:val="000000"/>
          <w:sz w:val="20"/>
          <w:szCs w:val="20"/>
        </w:rPr>
      </w:pPr>
      <w:r w:rsidRPr="00254BAB">
        <w:rPr>
          <w:rStyle w:val="Strong"/>
          <w:rFonts w:ascii="Arial" w:hAnsi="Arial" w:cs="Arial"/>
          <w:color w:val="000000"/>
          <w:sz w:val="20"/>
          <w:szCs w:val="20"/>
          <w:bdr w:val="none" w:sz="0" w:space="0" w:color="auto" w:frame="1"/>
        </w:rPr>
        <w:t>Parent topic:</w:t>
      </w:r>
      <w:r w:rsidRPr="00254BAB">
        <w:rPr>
          <w:rFonts w:ascii="Arial" w:hAnsi="Arial" w:cs="Arial"/>
          <w:color w:val="000000"/>
          <w:sz w:val="20"/>
          <w:szCs w:val="20"/>
        </w:rPr>
        <w:t> </w:t>
      </w:r>
      <w:hyperlink r:id="rId54" w:tooltip="Subpart 22.8 - Equal Employment Opportunity" w:history="1">
        <w:r w:rsidRPr="00254BAB">
          <w:rPr>
            <w:rStyle w:val="Hyperlink"/>
            <w:rFonts w:ascii="Arial" w:hAnsi="Arial" w:cs="Arial"/>
            <w:sz w:val="20"/>
            <w:szCs w:val="20"/>
            <w:bdr w:val="none" w:sz="0" w:space="0" w:color="auto" w:frame="1"/>
          </w:rPr>
          <w:t>Subpart 22.8 - Equal Employment Opportunity</w:t>
        </w:r>
      </w:hyperlink>
    </w:p>
    <w:p w14:paraId="6E052DB0" w14:textId="77777777" w:rsidR="00254BAB" w:rsidRPr="00254BAB" w:rsidRDefault="00254BAB" w:rsidP="00254BAB">
      <w:pPr>
        <w:ind w:left="630"/>
        <w:rPr>
          <w:rFonts w:ascii="Arial" w:hAnsi="Arial" w:cs="Arial"/>
          <w:b/>
          <w:sz w:val="20"/>
          <w:szCs w:val="20"/>
          <w:u w:val="single"/>
        </w:rPr>
      </w:pPr>
    </w:p>
    <w:p w14:paraId="57B699BE" w14:textId="77777777" w:rsidR="00254BAB" w:rsidRPr="00254BAB" w:rsidRDefault="00254BAB" w:rsidP="00254BAB">
      <w:pPr>
        <w:ind w:left="630"/>
        <w:rPr>
          <w:rFonts w:ascii="Arial" w:hAnsi="Arial" w:cs="Arial"/>
          <w:b/>
          <w:sz w:val="20"/>
          <w:szCs w:val="20"/>
          <w:u w:val="single"/>
        </w:rPr>
      </w:pPr>
    </w:p>
    <w:p w14:paraId="133501F1" w14:textId="77777777" w:rsidR="00254BAB" w:rsidRPr="00254BAB" w:rsidRDefault="00254BAB" w:rsidP="00254BAB">
      <w:pPr>
        <w:ind w:left="630"/>
        <w:rPr>
          <w:rFonts w:ascii="Arial" w:hAnsi="Arial" w:cs="Arial"/>
          <w:b/>
          <w:sz w:val="20"/>
          <w:szCs w:val="20"/>
          <w:u w:val="single"/>
        </w:rPr>
      </w:pPr>
    </w:p>
    <w:p w14:paraId="73982DF3" w14:textId="77777777" w:rsidR="00254BAB" w:rsidRPr="00254BAB" w:rsidRDefault="00254BAB" w:rsidP="00254BAB">
      <w:pPr>
        <w:shd w:val="clear" w:color="auto" w:fill="FFFFFF"/>
        <w:spacing w:after="100" w:afterAutospacing="1"/>
        <w:ind w:left="630"/>
        <w:rPr>
          <w:rFonts w:ascii="Arial" w:hAnsi="Arial" w:cs="Arial"/>
          <w:sz w:val="20"/>
          <w:szCs w:val="20"/>
        </w:rPr>
      </w:pPr>
    </w:p>
    <w:p w14:paraId="3027B458" w14:textId="77777777" w:rsidR="00140478" w:rsidRPr="00254BAB" w:rsidRDefault="00140478" w:rsidP="00254BAB">
      <w:pPr>
        <w:shd w:val="clear" w:color="auto" w:fill="FFFFFF"/>
        <w:spacing w:after="100" w:afterAutospacing="1"/>
        <w:ind w:left="630"/>
        <w:rPr>
          <w:rFonts w:ascii="Arial" w:hAnsi="Arial" w:cs="Arial"/>
          <w:sz w:val="20"/>
          <w:szCs w:val="20"/>
        </w:rPr>
      </w:pPr>
      <w:r w:rsidRPr="00254BAB">
        <w:rPr>
          <w:rFonts w:ascii="Arial" w:hAnsi="Arial" w:cs="Arial"/>
          <w:sz w:val="20"/>
          <w:szCs w:val="20"/>
        </w:rPr>
        <w:t> </w:t>
      </w:r>
    </w:p>
    <w:p w14:paraId="7E3E718D" w14:textId="77777777" w:rsidR="00F137B9" w:rsidRPr="00254BAB" w:rsidRDefault="00F137B9" w:rsidP="00254BAB">
      <w:pPr>
        <w:spacing w:line="240" w:lineRule="auto"/>
        <w:ind w:left="630"/>
        <w:rPr>
          <w:rFonts w:ascii="Arial" w:hAnsi="Arial" w:cs="Arial"/>
          <w:color w:val="000000" w:themeColor="text1"/>
          <w:sz w:val="20"/>
          <w:szCs w:val="20"/>
        </w:rPr>
      </w:pPr>
    </w:p>
    <w:sectPr w:rsidR="00F137B9" w:rsidRPr="00254BAB" w:rsidSect="001B6D08">
      <w:headerReference w:type="even" r:id="rId55"/>
      <w:headerReference w:type="default" r:id="rId56"/>
      <w:footerReference w:type="even" r:id="rId57"/>
      <w:footerReference w:type="default" r:id="rId58"/>
      <w:headerReference w:type="first" r:id="rId59"/>
      <w:footerReference w:type="first" r:id="rId60"/>
      <w:pgSz w:w="12240" w:h="15840"/>
      <w:pgMar w:top="72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79243" w14:textId="77777777" w:rsidR="005B1093" w:rsidRDefault="005B1093" w:rsidP="00085670">
      <w:pPr>
        <w:spacing w:after="0" w:line="240" w:lineRule="auto"/>
      </w:pPr>
      <w:r>
        <w:separator/>
      </w:r>
    </w:p>
  </w:endnote>
  <w:endnote w:type="continuationSeparator" w:id="0">
    <w:p w14:paraId="369206F8" w14:textId="77777777" w:rsidR="005B1093" w:rsidRDefault="005B1093" w:rsidP="0008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9B05" w14:textId="77777777" w:rsidR="000670C8" w:rsidRDefault="00067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229565"/>
      <w:docPartObj>
        <w:docPartGallery w:val="Page Numbers (Bottom of Page)"/>
        <w:docPartUnique/>
      </w:docPartObj>
    </w:sdtPr>
    <w:sdtEndPr>
      <w:rPr>
        <w:noProof/>
      </w:rPr>
    </w:sdtEndPr>
    <w:sdtContent>
      <w:p w14:paraId="623B1B14" w14:textId="77777777" w:rsidR="000670C8" w:rsidRDefault="000670C8">
        <w:pPr>
          <w:pStyle w:val="Footer"/>
          <w:jc w:val="center"/>
        </w:pPr>
        <w:r>
          <w:fldChar w:fldCharType="begin"/>
        </w:r>
        <w:r>
          <w:instrText xml:space="preserve"> PAGE   \* MERGEFORMAT </w:instrText>
        </w:r>
        <w:r>
          <w:fldChar w:fldCharType="separate"/>
        </w:r>
        <w:r w:rsidR="009A0773">
          <w:rPr>
            <w:noProof/>
          </w:rPr>
          <w:t>2</w:t>
        </w:r>
        <w:r>
          <w:rPr>
            <w:noProof/>
          </w:rPr>
          <w:fldChar w:fldCharType="end"/>
        </w:r>
      </w:p>
    </w:sdtContent>
  </w:sdt>
  <w:p w14:paraId="108ABB11" w14:textId="77777777" w:rsidR="000670C8" w:rsidRDefault="000670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421A" w14:textId="77777777" w:rsidR="000670C8" w:rsidRDefault="00067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61D47" w14:textId="77777777" w:rsidR="005B1093" w:rsidRDefault="005B1093" w:rsidP="00085670">
      <w:pPr>
        <w:spacing w:after="0" w:line="240" w:lineRule="auto"/>
      </w:pPr>
      <w:r>
        <w:separator/>
      </w:r>
    </w:p>
  </w:footnote>
  <w:footnote w:type="continuationSeparator" w:id="0">
    <w:p w14:paraId="41F02428" w14:textId="77777777" w:rsidR="005B1093" w:rsidRDefault="005B1093" w:rsidP="00085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4149" w14:textId="77777777" w:rsidR="000670C8" w:rsidRDefault="00067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A607" w14:textId="77777777" w:rsidR="000670C8" w:rsidRDefault="00067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1F6A" w14:textId="77777777" w:rsidR="000670C8" w:rsidRDefault="00067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5370"/>
    <w:multiLevelType w:val="hybridMultilevel"/>
    <w:tmpl w:val="1C6CB116"/>
    <w:lvl w:ilvl="0" w:tplc="74DED62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D92917"/>
    <w:multiLevelType w:val="hybridMultilevel"/>
    <w:tmpl w:val="7FB27632"/>
    <w:lvl w:ilvl="0" w:tplc="B9EE91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430F1C"/>
    <w:multiLevelType w:val="hybridMultilevel"/>
    <w:tmpl w:val="118C88F0"/>
    <w:lvl w:ilvl="0" w:tplc="FB7C57C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83348F9"/>
    <w:multiLevelType w:val="hybridMultilevel"/>
    <w:tmpl w:val="612659FA"/>
    <w:lvl w:ilvl="0" w:tplc="401271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D453AC"/>
    <w:multiLevelType w:val="hybridMultilevel"/>
    <w:tmpl w:val="072EBDB0"/>
    <w:lvl w:ilvl="0" w:tplc="9782FDF0">
      <w:start w:val="1"/>
      <w:numFmt w:val="lowerLetter"/>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861505"/>
    <w:multiLevelType w:val="hybridMultilevel"/>
    <w:tmpl w:val="058E6400"/>
    <w:lvl w:ilvl="0" w:tplc="7C007E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5F5E03"/>
    <w:multiLevelType w:val="hybridMultilevel"/>
    <w:tmpl w:val="0596B2FE"/>
    <w:lvl w:ilvl="0" w:tplc="146E01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DF02DE"/>
    <w:multiLevelType w:val="hybridMultilevel"/>
    <w:tmpl w:val="6B90E98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DC637F"/>
    <w:multiLevelType w:val="hybridMultilevel"/>
    <w:tmpl w:val="B784CDB8"/>
    <w:lvl w:ilvl="0" w:tplc="8BBAE9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CE12911"/>
    <w:multiLevelType w:val="hybridMultilevel"/>
    <w:tmpl w:val="B4C8CF3E"/>
    <w:lvl w:ilvl="0" w:tplc="7DB891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475D7F"/>
    <w:multiLevelType w:val="hybridMultilevel"/>
    <w:tmpl w:val="BCB4CF32"/>
    <w:lvl w:ilvl="0" w:tplc="1C6C9A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465BDF"/>
    <w:multiLevelType w:val="hybridMultilevel"/>
    <w:tmpl w:val="640C93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34F51"/>
    <w:multiLevelType w:val="hybridMultilevel"/>
    <w:tmpl w:val="C59A4B3C"/>
    <w:lvl w:ilvl="0" w:tplc="403A4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3E65978"/>
    <w:multiLevelType w:val="hybridMultilevel"/>
    <w:tmpl w:val="93C46C5E"/>
    <w:lvl w:ilvl="0" w:tplc="D5E699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8B54BF"/>
    <w:multiLevelType w:val="hybridMultilevel"/>
    <w:tmpl w:val="9572C0BC"/>
    <w:lvl w:ilvl="0" w:tplc="28606D1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6D61625"/>
    <w:multiLevelType w:val="hybridMultilevel"/>
    <w:tmpl w:val="142AFC38"/>
    <w:lvl w:ilvl="0" w:tplc="0EBC7E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C25822"/>
    <w:multiLevelType w:val="hybridMultilevel"/>
    <w:tmpl w:val="F05CBD6C"/>
    <w:lvl w:ilvl="0" w:tplc="BF1C25EA">
      <w:start w:val="1"/>
      <w:numFmt w:val="low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7F5297"/>
    <w:multiLevelType w:val="hybridMultilevel"/>
    <w:tmpl w:val="7E089EEE"/>
    <w:lvl w:ilvl="0" w:tplc="BE3459E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0196E11"/>
    <w:multiLevelType w:val="hybridMultilevel"/>
    <w:tmpl w:val="BA6EBF18"/>
    <w:lvl w:ilvl="0" w:tplc="7B1E89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E50338"/>
    <w:multiLevelType w:val="hybridMultilevel"/>
    <w:tmpl w:val="55284C7A"/>
    <w:lvl w:ilvl="0" w:tplc="5B1837A4">
      <w:start w:val="1"/>
      <w:numFmt w:val="lowerLetter"/>
      <w:lvlText w:val="%1."/>
      <w:lvlJc w:val="left"/>
      <w:pPr>
        <w:ind w:left="1440" w:hanging="360"/>
      </w:pPr>
      <w:rPr>
        <w:rFonts w:asciiTheme="minorHAnsi" w:eastAsiaTheme="minorEastAsia"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2536895"/>
    <w:multiLevelType w:val="hybridMultilevel"/>
    <w:tmpl w:val="9AC03DCC"/>
    <w:lvl w:ilvl="0" w:tplc="F15CF196">
      <w:start w:val="1"/>
      <w:numFmt w:val="decimal"/>
      <w:lvlText w:val="%1."/>
      <w:lvlJc w:val="left"/>
      <w:pPr>
        <w:ind w:left="1800" w:hanging="360"/>
      </w:pPr>
      <w:rPr>
        <w:rFonts w:asciiTheme="minorHAnsi" w:eastAsiaTheme="minorHAnsi" w:hAnsiTheme="minorHAnsi" w:cstheme="minorHAnsi" w:hint="default"/>
        <w:color w:val="00000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3CE230F"/>
    <w:multiLevelType w:val="hybridMultilevel"/>
    <w:tmpl w:val="8C122F1A"/>
    <w:lvl w:ilvl="0" w:tplc="F32EAB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46366D3"/>
    <w:multiLevelType w:val="hybridMultilevel"/>
    <w:tmpl w:val="D5D03DF6"/>
    <w:lvl w:ilvl="0" w:tplc="401271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844061"/>
    <w:multiLevelType w:val="hybridMultilevel"/>
    <w:tmpl w:val="29726E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B4430F"/>
    <w:multiLevelType w:val="hybridMultilevel"/>
    <w:tmpl w:val="D74AC79C"/>
    <w:lvl w:ilvl="0" w:tplc="50A074EA">
      <w:start w:val="1"/>
      <w:numFmt w:val="decimal"/>
      <w:lvlText w:val="%1."/>
      <w:lvlJc w:val="left"/>
      <w:pPr>
        <w:ind w:left="720" w:hanging="360"/>
      </w:pPr>
      <w:rPr>
        <w:rFonts w:hint="default"/>
        <w:b w:val="0"/>
        <w:color w:val="2125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F840F8"/>
    <w:multiLevelType w:val="hybridMultilevel"/>
    <w:tmpl w:val="F75E7058"/>
    <w:lvl w:ilvl="0" w:tplc="188CF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D92457D"/>
    <w:multiLevelType w:val="hybridMultilevel"/>
    <w:tmpl w:val="FCB8C15C"/>
    <w:lvl w:ilvl="0" w:tplc="143E1180">
      <w:start w:val="1"/>
      <w:numFmt w:val="lowerLetter"/>
      <w:lvlText w:val="%1."/>
      <w:lvlJc w:val="left"/>
      <w:pPr>
        <w:ind w:left="1620" w:hanging="360"/>
      </w:pPr>
      <w:rPr>
        <w:rFonts w:asciiTheme="minorHAnsi" w:hAnsiTheme="minorHAnsi" w:cs="Tahoma" w:hint="default"/>
        <w:b w:val="0"/>
        <w:i w:val="0"/>
        <w:color w:val="auto"/>
        <w:sz w:val="22"/>
        <w:u w:val="none"/>
      </w:rPr>
    </w:lvl>
    <w:lvl w:ilvl="1" w:tplc="8F2C1914">
      <w:start w:val="1"/>
      <w:numFmt w:val="decimal"/>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063F2C"/>
    <w:multiLevelType w:val="hybridMultilevel"/>
    <w:tmpl w:val="3F3C3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C86BA8"/>
    <w:multiLevelType w:val="hybridMultilevel"/>
    <w:tmpl w:val="9E3CD9B0"/>
    <w:lvl w:ilvl="0" w:tplc="B7BC4A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B25334"/>
    <w:multiLevelType w:val="hybridMultilevel"/>
    <w:tmpl w:val="59C2BAC4"/>
    <w:lvl w:ilvl="0" w:tplc="5010E2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4082334"/>
    <w:multiLevelType w:val="multilevel"/>
    <w:tmpl w:val="D400AAF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DF00FC"/>
    <w:multiLevelType w:val="hybridMultilevel"/>
    <w:tmpl w:val="F2FE90C0"/>
    <w:lvl w:ilvl="0" w:tplc="B088E72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49545CE8"/>
    <w:multiLevelType w:val="hybridMultilevel"/>
    <w:tmpl w:val="ECAC42AE"/>
    <w:lvl w:ilvl="0" w:tplc="D828FF3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DFE5A5E"/>
    <w:multiLevelType w:val="hybridMultilevel"/>
    <w:tmpl w:val="AA181042"/>
    <w:lvl w:ilvl="0" w:tplc="50E6E0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F320806"/>
    <w:multiLevelType w:val="hybridMultilevel"/>
    <w:tmpl w:val="C2444660"/>
    <w:lvl w:ilvl="0" w:tplc="1CD0DE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0BE49D7"/>
    <w:multiLevelType w:val="hybridMultilevel"/>
    <w:tmpl w:val="10CA809E"/>
    <w:lvl w:ilvl="0" w:tplc="E0D293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1614A98"/>
    <w:multiLevelType w:val="hybridMultilevel"/>
    <w:tmpl w:val="07ACC882"/>
    <w:lvl w:ilvl="0" w:tplc="3F4A6938">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24A23EB"/>
    <w:multiLevelType w:val="hybridMultilevel"/>
    <w:tmpl w:val="92D68EA4"/>
    <w:lvl w:ilvl="0" w:tplc="439080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336036C"/>
    <w:multiLevelType w:val="hybridMultilevel"/>
    <w:tmpl w:val="FC722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85C1577"/>
    <w:multiLevelType w:val="hybridMultilevel"/>
    <w:tmpl w:val="59D01532"/>
    <w:lvl w:ilvl="0" w:tplc="41387C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96251CC"/>
    <w:multiLevelType w:val="hybridMultilevel"/>
    <w:tmpl w:val="D2907B14"/>
    <w:lvl w:ilvl="0" w:tplc="0CF202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A900638"/>
    <w:multiLevelType w:val="hybridMultilevel"/>
    <w:tmpl w:val="8BDE4F44"/>
    <w:lvl w:ilvl="0" w:tplc="17C0A8F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15:restartNumberingAfterBreak="0">
    <w:nsid w:val="5BEB0DBA"/>
    <w:multiLevelType w:val="hybridMultilevel"/>
    <w:tmpl w:val="59EACDEA"/>
    <w:lvl w:ilvl="0" w:tplc="241EE724">
      <w:start w:val="1"/>
      <w:numFmt w:val="decimal"/>
      <w:lvlText w:val="%1."/>
      <w:lvlJc w:val="left"/>
      <w:pPr>
        <w:ind w:left="2250" w:hanging="360"/>
      </w:pPr>
      <w:rPr>
        <w:rFonts w:ascii="Arial" w:eastAsiaTheme="minorEastAsia"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5F49303E"/>
    <w:multiLevelType w:val="hybridMultilevel"/>
    <w:tmpl w:val="0DC0EF42"/>
    <w:lvl w:ilvl="0" w:tplc="FFBC856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5FE23B4B"/>
    <w:multiLevelType w:val="hybridMultilevel"/>
    <w:tmpl w:val="3AE61B2C"/>
    <w:lvl w:ilvl="0" w:tplc="B68CA0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625563E"/>
    <w:multiLevelType w:val="hybridMultilevel"/>
    <w:tmpl w:val="CD6ADEF6"/>
    <w:lvl w:ilvl="0" w:tplc="478C421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6A9F34F8"/>
    <w:multiLevelType w:val="multilevel"/>
    <w:tmpl w:val="86E47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C816206"/>
    <w:multiLevelType w:val="hybridMultilevel"/>
    <w:tmpl w:val="B852A1C0"/>
    <w:lvl w:ilvl="0" w:tplc="DCEE439C">
      <w:start w:val="1"/>
      <w:numFmt w:val="lowerLetter"/>
      <w:lvlText w:val="%1."/>
      <w:lvlJc w:val="left"/>
      <w:pPr>
        <w:ind w:left="1800" w:hanging="360"/>
      </w:pPr>
      <w:rPr>
        <w:rFonts w:ascii="Arial" w:eastAsiaTheme="minorEastAsia"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D134A7E"/>
    <w:multiLevelType w:val="multilevel"/>
    <w:tmpl w:val="4208B50E"/>
    <w:lvl w:ilvl="0">
      <w:start w:val="1"/>
      <w:numFmt w:val="decimal"/>
      <w:lvlText w:val="%1."/>
      <w:lvlJc w:val="left"/>
      <w:pPr>
        <w:ind w:left="2160" w:hanging="360"/>
      </w:pPr>
      <w:rPr>
        <w:rFonts w:asciiTheme="minorHAnsi" w:eastAsiaTheme="minorEastAsia" w:hAnsiTheme="minorHAnsi" w:cs="Tahoma"/>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lowerLetter"/>
      <w:lvlText w:val="%7."/>
      <w:lvlJc w:val="left"/>
      <w:pPr>
        <w:ind w:left="4320" w:hanging="360"/>
      </w:pPr>
      <w:rPr>
        <w:rFonts w:asciiTheme="minorHAnsi" w:eastAsiaTheme="minorEastAsia" w:hAnsiTheme="minorHAnsi" w:cstheme="minorBidi"/>
      </w:r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49" w15:restartNumberingAfterBreak="0">
    <w:nsid w:val="6DA6504F"/>
    <w:multiLevelType w:val="hybridMultilevel"/>
    <w:tmpl w:val="A1584EE4"/>
    <w:lvl w:ilvl="0" w:tplc="DD4C30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6F2F3EC7"/>
    <w:multiLevelType w:val="multilevel"/>
    <w:tmpl w:val="46023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32D4DCE"/>
    <w:multiLevelType w:val="hybridMultilevel"/>
    <w:tmpl w:val="2F448F34"/>
    <w:lvl w:ilvl="0" w:tplc="9AD09B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7856D69"/>
    <w:multiLevelType w:val="hybridMultilevel"/>
    <w:tmpl w:val="FBC8EDD6"/>
    <w:lvl w:ilvl="0" w:tplc="59BE2D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81640D3"/>
    <w:multiLevelType w:val="hybridMultilevel"/>
    <w:tmpl w:val="388CB7A6"/>
    <w:lvl w:ilvl="0" w:tplc="361AD0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C48235A"/>
    <w:multiLevelType w:val="hybridMultilevel"/>
    <w:tmpl w:val="6CC6729E"/>
    <w:lvl w:ilvl="0" w:tplc="7214D8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E5F6894"/>
    <w:multiLevelType w:val="hybridMultilevel"/>
    <w:tmpl w:val="678A9C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30"/>
  </w:num>
  <w:num w:numId="3">
    <w:abstractNumId w:val="18"/>
  </w:num>
  <w:num w:numId="4">
    <w:abstractNumId w:val="7"/>
  </w:num>
  <w:num w:numId="5">
    <w:abstractNumId w:val="23"/>
  </w:num>
  <w:num w:numId="6">
    <w:abstractNumId w:val="0"/>
  </w:num>
  <w:num w:numId="7">
    <w:abstractNumId w:val="4"/>
  </w:num>
  <w:num w:numId="8">
    <w:abstractNumId w:val="29"/>
  </w:num>
  <w:num w:numId="9">
    <w:abstractNumId w:val="41"/>
  </w:num>
  <w:num w:numId="10">
    <w:abstractNumId w:val="46"/>
  </w:num>
  <w:num w:numId="11">
    <w:abstractNumId w:val="19"/>
  </w:num>
  <w:num w:numId="12">
    <w:abstractNumId w:val="24"/>
  </w:num>
  <w:num w:numId="13">
    <w:abstractNumId w:val="20"/>
  </w:num>
  <w:num w:numId="14">
    <w:abstractNumId w:val="10"/>
  </w:num>
  <w:num w:numId="15">
    <w:abstractNumId w:val="42"/>
  </w:num>
  <w:num w:numId="16">
    <w:abstractNumId w:val="47"/>
  </w:num>
  <w:num w:numId="17">
    <w:abstractNumId w:val="26"/>
  </w:num>
  <w:num w:numId="18">
    <w:abstractNumId w:val="13"/>
  </w:num>
  <w:num w:numId="19">
    <w:abstractNumId w:val="48"/>
  </w:num>
  <w:num w:numId="20">
    <w:abstractNumId w:val="11"/>
  </w:num>
  <w:num w:numId="21">
    <w:abstractNumId w:val="16"/>
  </w:num>
  <w:num w:numId="22">
    <w:abstractNumId w:val="27"/>
  </w:num>
  <w:num w:numId="23">
    <w:abstractNumId w:val="32"/>
  </w:num>
  <w:num w:numId="24">
    <w:abstractNumId w:val="38"/>
  </w:num>
  <w:num w:numId="25">
    <w:abstractNumId w:val="28"/>
  </w:num>
  <w:num w:numId="26">
    <w:abstractNumId w:val="52"/>
  </w:num>
  <w:num w:numId="27">
    <w:abstractNumId w:val="21"/>
  </w:num>
  <w:num w:numId="28">
    <w:abstractNumId w:val="9"/>
  </w:num>
  <w:num w:numId="29">
    <w:abstractNumId w:val="49"/>
  </w:num>
  <w:num w:numId="30">
    <w:abstractNumId w:val="51"/>
  </w:num>
  <w:num w:numId="31">
    <w:abstractNumId w:val="53"/>
  </w:num>
  <w:num w:numId="32">
    <w:abstractNumId w:val="6"/>
  </w:num>
  <w:num w:numId="33">
    <w:abstractNumId w:val="34"/>
  </w:num>
  <w:num w:numId="34">
    <w:abstractNumId w:val="43"/>
  </w:num>
  <w:num w:numId="35">
    <w:abstractNumId w:val="39"/>
  </w:num>
  <w:num w:numId="36">
    <w:abstractNumId w:val="12"/>
  </w:num>
  <w:num w:numId="37">
    <w:abstractNumId w:val="15"/>
  </w:num>
  <w:num w:numId="38">
    <w:abstractNumId w:val="35"/>
  </w:num>
  <w:num w:numId="39">
    <w:abstractNumId w:val="5"/>
  </w:num>
  <w:num w:numId="40">
    <w:abstractNumId w:val="36"/>
  </w:num>
  <w:num w:numId="41">
    <w:abstractNumId w:val="44"/>
  </w:num>
  <w:num w:numId="42">
    <w:abstractNumId w:val="2"/>
  </w:num>
  <w:num w:numId="43">
    <w:abstractNumId w:val="31"/>
  </w:num>
  <w:num w:numId="44">
    <w:abstractNumId w:val="37"/>
  </w:num>
  <w:num w:numId="45">
    <w:abstractNumId w:val="17"/>
  </w:num>
  <w:num w:numId="46">
    <w:abstractNumId w:val="54"/>
  </w:num>
  <w:num w:numId="47">
    <w:abstractNumId w:val="33"/>
  </w:num>
  <w:num w:numId="48">
    <w:abstractNumId w:val="25"/>
  </w:num>
  <w:num w:numId="49">
    <w:abstractNumId w:val="22"/>
  </w:num>
  <w:num w:numId="50">
    <w:abstractNumId w:val="40"/>
  </w:num>
  <w:num w:numId="51">
    <w:abstractNumId w:val="3"/>
  </w:num>
  <w:num w:numId="52">
    <w:abstractNumId w:val="8"/>
  </w:num>
  <w:num w:numId="53">
    <w:abstractNumId w:val="14"/>
  </w:num>
  <w:num w:numId="54">
    <w:abstractNumId w:val="1"/>
  </w:num>
  <w:num w:numId="55">
    <w:abstractNumId w:val="45"/>
  </w:num>
  <w:num w:numId="56">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BCD"/>
    <w:rsid w:val="00007725"/>
    <w:rsid w:val="000225B7"/>
    <w:rsid w:val="000244B8"/>
    <w:rsid w:val="00046ED5"/>
    <w:rsid w:val="000572F8"/>
    <w:rsid w:val="000642A7"/>
    <w:rsid w:val="000670C8"/>
    <w:rsid w:val="00067BE7"/>
    <w:rsid w:val="00085670"/>
    <w:rsid w:val="00087EEE"/>
    <w:rsid w:val="00091E1E"/>
    <w:rsid w:val="00096435"/>
    <w:rsid w:val="000A1C57"/>
    <w:rsid w:val="000C5529"/>
    <w:rsid w:val="000C625D"/>
    <w:rsid w:val="000D3C51"/>
    <w:rsid w:val="000D7D4B"/>
    <w:rsid w:val="000E2E1B"/>
    <w:rsid w:val="000E328D"/>
    <w:rsid w:val="00122A18"/>
    <w:rsid w:val="00126824"/>
    <w:rsid w:val="00135CB6"/>
    <w:rsid w:val="00140478"/>
    <w:rsid w:val="00142132"/>
    <w:rsid w:val="001558A5"/>
    <w:rsid w:val="001678DD"/>
    <w:rsid w:val="001772C3"/>
    <w:rsid w:val="00192F9F"/>
    <w:rsid w:val="001956AF"/>
    <w:rsid w:val="001A1119"/>
    <w:rsid w:val="001A42D9"/>
    <w:rsid w:val="001A58DB"/>
    <w:rsid w:val="001B4015"/>
    <w:rsid w:val="001B6D08"/>
    <w:rsid w:val="001C41BE"/>
    <w:rsid w:val="001C5539"/>
    <w:rsid w:val="001D2E16"/>
    <w:rsid w:val="001D3932"/>
    <w:rsid w:val="001E7C05"/>
    <w:rsid w:val="001E7E3F"/>
    <w:rsid w:val="001F6513"/>
    <w:rsid w:val="002029E5"/>
    <w:rsid w:val="0020621C"/>
    <w:rsid w:val="00207341"/>
    <w:rsid w:val="002168A7"/>
    <w:rsid w:val="002171C0"/>
    <w:rsid w:val="002254D5"/>
    <w:rsid w:val="00231424"/>
    <w:rsid w:val="002321CE"/>
    <w:rsid w:val="0023348F"/>
    <w:rsid w:val="002419F4"/>
    <w:rsid w:val="00241A14"/>
    <w:rsid w:val="002479BD"/>
    <w:rsid w:val="00254BAB"/>
    <w:rsid w:val="00266F5B"/>
    <w:rsid w:val="002708F4"/>
    <w:rsid w:val="00273BAC"/>
    <w:rsid w:val="002A04B7"/>
    <w:rsid w:val="002A08B9"/>
    <w:rsid w:val="002A65E3"/>
    <w:rsid w:val="002C5BEB"/>
    <w:rsid w:val="002D0050"/>
    <w:rsid w:val="002D09D1"/>
    <w:rsid w:val="002E5893"/>
    <w:rsid w:val="002E71D3"/>
    <w:rsid w:val="00302C09"/>
    <w:rsid w:val="00314CA1"/>
    <w:rsid w:val="003332EC"/>
    <w:rsid w:val="00336222"/>
    <w:rsid w:val="0033648C"/>
    <w:rsid w:val="00336EDC"/>
    <w:rsid w:val="0034586B"/>
    <w:rsid w:val="00346782"/>
    <w:rsid w:val="00346C99"/>
    <w:rsid w:val="003712BF"/>
    <w:rsid w:val="00372CB5"/>
    <w:rsid w:val="003873A1"/>
    <w:rsid w:val="003877C7"/>
    <w:rsid w:val="003879F6"/>
    <w:rsid w:val="003979E1"/>
    <w:rsid w:val="003A74E3"/>
    <w:rsid w:val="003C557F"/>
    <w:rsid w:val="003C66F0"/>
    <w:rsid w:val="003E0A40"/>
    <w:rsid w:val="003F2FE9"/>
    <w:rsid w:val="004020DB"/>
    <w:rsid w:val="00405FC7"/>
    <w:rsid w:val="00430B68"/>
    <w:rsid w:val="00432424"/>
    <w:rsid w:val="00440C57"/>
    <w:rsid w:val="00445311"/>
    <w:rsid w:val="00461789"/>
    <w:rsid w:val="004621A9"/>
    <w:rsid w:val="00463294"/>
    <w:rsid w:val="00465DBF"/>
    <w:rsid w:val="00474EF7"/>
    <w:rsid w:val="004773F4"/>
    <w:rsid w:val="00483B73"/>
    <w:rsid w:val="00485EF6"/>
    <w:rsid w:val="004918F0"/>
    <w:rsid w:val="00495A5D"/>
    <w:rsid w:val="004979EA"/>
    <w:rsid w:val="004A0EA4"/>
    <w:rsid w:val="004A3591"/>
    <w:rsid w:val="004A599A"/>
    <w:rsid w:val="004B2A93"/>
    <w:rsid w:val="004B7231"/>
    <w:rsid w:val="004C5139"/>
    <w:rsid w:val="004E60D6"/>
    <w:rsid w:val="004F1ECA"/>
    <w:rsid w:val="00512F9A"/>
    <w:rsid w:val="0051542A"/>
    <w:rsid w:val="0051652D"/>
    <w:rsid w:val="00516899"/>
    <w:rsid w:val="005203BD"/>
    <w:rsid w:val="00520C5D"/>
    <w:rsid w:val="005720B7"/>
    <w:rsid w:val="0057215A"/>
    <w:rsid w:val="005823EA"/>
    <w:rsid w:val="005857E2"/>
    <w:rsid w:val="00595587"/>
    <w:rsid w:val="005A0573"/>
    <w:rsid w:val="005A5AEA"/>
    <w:rsid w:val="005B1093"/>
    <w:rsid w:val="005B402D"/>
    <w:rsid w:val="005B6655"/>
    <w:rsid w:val="005D6179"/>
    <w:rsid w:val="005E04D3"/>
    <w:rsid w:val="005F38AB"/>
    <w:rsid w:val="00612A3C"/>
    <w:rsid w:val="00621BB1"/>
    <w:rsid w:val="00622A77"/>
    <w:rsid w:val="0062316B"/>
    <w:rsid w:val="00625467"/>
    <w:rsid w:val="00634C2E"/>
    <w:rsid w:val="00641D23"/>
    <w:rsid w:val="00645011"/>
    <w:rsid w:val="0064771E"/>
    <w:rsid w:val="006529FB"/>
    <w:rsid w:val="006547F3"/>
    <w:rsid w:val="00655857"/>
    <w:rsid w:val="00665B53"/>
    <w:rsid w:val="006737B7"/>
    <w:rsid w:val="006743FE"/>
    <w:rsid w:val="00676CAE"/>
    <w:rsid w:val="006847EA"/>
    <w:rsid w:val="00685069"/>
    <w:rsid w:val="00685720"/>
    <w:rsid w:val="00697532"/>
    <w:rsid w:val="006A35FF"/>
    <w:rsid w:val="006A6C26"/>
    <w:rsid w:val="006A7E2E"/>
    <w:rsid w:val="006B0D16"/>
    <w:rsid w:val="006B268B"/>
    <w:rsid w:val="006B7E9F"/>
    <w:rsid w:val="006C0A48"/>
    <w:rsid w:val="006C0FAC"/>
    <w:rsid w:val="006E480C"/>
    <w:rsid w:val="006F3CD3"/>
    <w:rsid w:val="006F5579"/>
    <w:rsid w:val="006F6B45"/>
    <w:rsid w:val="00706484"/>
    <w:rsid w:val="00721D1C"/>
    <w:rsid w:val="007365E3"/>
    <w:rsid w:val="0073742B"/>
    <w:rsid w:val="00740844"/>
    <w:rsid w:val="00744404"/>
    <w:rsid w:val="00747F7D"/>
    <w:rsid w:val="007557E7"/>
    <w:rsid w:val="00756891"/>
    <w:rsid w:val="00764557"/>
    <w:rsid w:val="0076788E"/>
    <w:rsid w:val="007828DD"/>
    <w:rsid w:val="007844B5"/>
    <w:rsid w:val="00792944"/>
    <w:rsid w:val="007A1D1F"/>
    <w:rsid w:val="007A657E"/>
    <w:rsid w:val="007B1B85"/>
    <w:rsid w:val="007B56C8"/>
    <w:rsid w:val="007B676D"/>
    <w:rsid w:val="007B75F9"/>
    <w:rsid w:val="007C0444"/>
    <w:rsid w:val="007C7588"/>
    <w:rsid w:val="007D44AC"/>
    <w:rsid w:val="007D5C5C"/>
    <w:rsid w:val="007E4A4F"/>
    <w:rsid w:val="00810590"/>
    <w:rsid w:val="0081105B"/>
    <w:rsid w:val="008131E0"/>
    <w:rsid w:val="00813C24"/>
    <w:rsid w:val="008204D5"/>
    <w:rsid w:val="00820F1A"/>
    <w:rsid w:val="00825A48"/>
    <w:rsid w:val="0083305E"/>
    <w:rsid w:val="0083572E"/>
    <w:rsid w:val="008442CE"/>
    <w:rsid w:val="0085141E"/>
    <w:rsid w:val="00851B54"/>
    <w:rsid w:val="00853782"/>
    <w:rsid w:val="00854ADA"/>
    <w:rsid w:val="00856051"/>
    <w:rsid w:val="0086124E"/>
    <w:rsid w:val="00861965"/>
    <w:rsid w:val="008752BA"/>
    <w:rsid w:val="00880AC0"/>
    <w:rsid w:val="00883362"/>
    <w:rsid w:val="00885AB6"/>
    <w:rsid w:val="008862E5"/>
    <w:rsid w:val="00895882"/>
    <w:rsid w:val="00895EE7"/>
    <w:rsid w:val="00897802"/>
    <w:rsid w:val="008A2109"/>
    <w:rsid w:val="008B2A04"/>
    <w:rsid w:val="008C4014"/>
    <w:rsid w:val="008E5BA1"/>
    <w:rsid w:val="008F5D96"/>
    <w:rsid w:val="0090045B"/>
    <w:rsid w:val="009046BF"/>
    <w:rsid w:val="00911B50"/>
    <w:rsid w:val="00932E9A"/>
    <w:rsid w:val="00950735"/>
    <w:rsid w:val="00956553"/>
    <w:rsid w:val="0096335C"/>
    <w:rsid w:val="00977A10"/>
    <w:rsid w:val="00983E9B"/>
    <w:rsid w:val="00984390"/>
    <w:rsid w:val="00985976"/>
    <w:rsid w:val="00987833"/>
    <w:rsid w:val="009936E5"/>
    <w:rsid w:val="00996152"/>
    <w:rsid w:val="009A0773"/>
    <w:rsid w:val="009A0C04"/>
    <w:rsid w:val="009B52EC"/>
    <w:rsid w:val="009E0090"/>
    <w:rsid w:val="009E17D2"/>
    <w:rsid w:val="009E2457"/>
    <w:rsid w:val="00A079A3"/>
    <w:rsid w:val="00A1068E"/>
    <w:rsid w:val="00A12FB4"/>
    <w:rsid w:val="00A16F6E"/>
    <w:rsid w:val="00A22D21"/>
    <w:rsid w:val="00A2344A"/>
    <w:rsid w:val="00A34B8B"/>
    <w:rsid w:val="00A34EBD"/>
    <w:rsid w:val="00A37C71"/>
    <w:rsid w:val="00A51AC4"/>
    <w:rsid w:val="00A60D64"/>
    <w:rsid w:val="00A73B34"/>
    <w:rsid w:val="00A748A6"/>
    <w:rsid w:val="00A86EAB"/>
    <w:rsid w:val="00A90DF2"/>
    <w:rsid w:val="00A97C1A"/>
    <w:rsid w:val="00AA58A3"/>
    <w:rsid w:val="00AD1493"/>
    <w:rsid w:val="00AD6148"/>
    <w:rsid w:val="00AF25F3"/>
    <w:rsid w:val="00AF4E9C"/>
    <w:rsid w:val="00AF7995"/>
    <w:rsid w:val="00B07333"/>
    <w:rsid w:val="00B237DD"/>
    <w:rsid w:val="00B3388C"/>
    <w:rsid w:val="00B35FCE"/>
    <w:rsid w:val="00B511F6"/>
    <w:rsid w:val="00B65B19"/>
    <w:rsid w:val="00B81389"/>
    <w:rsid w:val="00B97BA5"/>
    <w:rsid w:val="00BA1067"/>
    <w:rsid w:val="00BA217A"/>
    <w:rsid w:val="00BA5DB5"/>
    <w:rsid w:val="00BA6450"/>
    <w:rsid w:val="00BB50AF"/>
    <w:rsid w:val="00BB6BCD"/>
    <w:rsid w:val="00BB7023"/>
    <w:rsid w:val="00BD478E"/>
    <w:rsid w:val="00BD6263"/>
    <w:rsid w:val="00BE34C7"/>
    <w:rsid w:val="00BE65DC"/>
    <w:rsid w:val="00C10D32"/>
    <w:rsid w:val="00C15A6E"/>
    <w:rsid w:val="00C326FD"/>
    <w:rsid w:val="00C41D58"/>
    <w:rsid w:val="00C471F8"/>
    <w:rsid w:val="00C52848"/>
    <w:rsid w:val="00C52863"/>
    <w:rsid w:val="00C63E41"/>
    <w:rsid w:val="00C657B3"/>
    <w:rsid w:val="00C77C99"/>
    <w:rsid w:val="00C830D9"/>
    <w:rsid w:val="00C90446"/>
    <w:rsid w:val="00C95734"/>
    <w:rsid w:val="00C96D49"/>
    <w:rsid w:val="00CA102C"/>
    <w:rsid w:val="00CA648F"/>
    <w:rsid w:val="00CC5531"/>
    <w:rsid w:val="00CF02D0"/>
    <w:rsid w:val="00D0776F"/>
    <w:rsid w:val="00D12519"/>
    <w:rsid w:val="00D27F8B"/>
    <w:rsid w:val="00D41D1C"/>
    <w:rsid w:val="00D42F09"/>
    <w:rsid w:val="00D44735"/>
    <w:rsid w:val="00D53752"/>
    <w:rsid w:val="00D53E94"/>
    <w:rsid w:val="00D60FE3"/>
    <w:rsid w:val="00D74F83"/>
    <w:rsid w:val="00D77A69"/>
    <w:rsid w:val="00D874E9"/>
    <w:rsid w:val="00DB56C0"/>
    <w:rsid w:val="00DC15EB"/>
    <w:rsid w:val="00DC1B2F"/>
    <w:rsid w:val="00DC4BE5"/>
    <w:rsid w:val="00DC4E0A"/>
    <w:rsid w:val="00DD1C2E"/>
    <w:rsid w:val="00DD31CF"/>
    <w:rsid w:val="00DE0A48"/>
    <w:rsid w:val="00DE0B85"/>
    <w:rsid w:val="00E02029"/>
    <w:rsid w:val="00E061AF"/>
    <w:rsid w:val="00E11738"/>
    <w:rsid w:val="00E267D4"/>
    <w:rsid w:val="00E34815"/>
    <w:rsid w:val="00E508FB"/>
    <w:rsid w:val="00E52B30"/>
    <w:rsid w:val="00E54DAA"/>
    <w:rsid w:val="00E80955"/>
    <w:rsid w:val="00E80BC6"/>
    <w:rsid w:val="00E91FA2"/>
    <w:rsid w:val="00E949BC"/>
    <w:rsid w:val="00EA3AE3"/>
    <w:rsid w:val="00EA4DBE"/>
    <w:rsid w:val="00EA6371"/>
    <w:rsid w:val="00EA795B"/>
    <w:rsid w:val="00EC0CAC"/>
    <w:rsid w:val="00ED18F0"/>
    <w:rsid w:val="00ED23CC"/>
    <w:rsid w:val="00EF5CED"/>
    <w:rsid w:val="00F137B9"/>
    <w:rsid w:val="00F25B9B"/>
    <w:rsid w:val="00F2634D"/>
    <w:rsid w:val="00F31E00"/>
    <w:rsid w:val="00F33662"/>
    <w:rsid w:val="00F42159"/>
    <w:rsid w:val="00F450BA"/>
    <w:rsid w:val="00F577A5"/>
    <w:rsid w:val="00F61D24"/>
    <w:rsid w:val="00F620AE"/>
    <w:rsid w:val="00F62C95"/>
    <w:rsid w:val="00F638B7"/>
    <w:rsid w:val="00F64EEF"/>
    <w:rsid w:val="00F743B7"/>
    <w:rsid w:val="00F807B3"/>
    <w:rsid w:val="00F84FB7"/>
    <w:rsid w:val="00F86DA4"/>
    <w:rsid w:val="00F906D5"/>
    <w:rsid w:val="00F94DC6"/>
    <w:rsid w:val="00FA4567"/>
    <w:rsid w:val="00FA642D"/>
    <w:rsid w:val="00FB0CA0"/>
    <w:rsid w:val="00FC435B"/>
    <w:rsid w:val="00FC6740"/>
    <w:rsid w:val="00FD3698"/>
    <w:rsid w:val="00FE019B"/>
    <w:rsid w:val="00FE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76055"/>
  <w15:chartTrackingRefBased/>
  <w15:docId w15:val="{9D708D3C-8998-4C12-8949-79EFCAE3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4B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54B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346C9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46C9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46C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6C99"/>
    <w:rPr>
      <w:b/>
      <w:bCs/>
    </w:rPr>
  </w:style>
  <w:style w:type="character" w:styleId="Hyperlink">
    <w:name w:val="Hyperlink"/>
    <w:basedOn w:val="DefaultParagraphFont"/>
    <w:uiPriority w:val="99"/>
    <w:unhideWhenUsed/>
    <w:rsid w:val="00346C99"/>
    <w:rPr>
      <w:color w:val="0000FF"/>
      <w:u w:val="single"/>
    </w:rPr>
  </w:style>
  <w:style w:type="paragraph" w:styleId="ListParagraph">
    <w:name w:val="List Paragraph"/>
    <w:basedOn w:val="Normal"/>
    <w:uiPriority w:val="34"/>
    <w:qFormat/>
    <w:rsid w:val="00336EDC"/>
    <w:pPr>
      <w:ind w:left="720"/>
      <w:contextualSpacing/>
    </w:pPr>
  </w:style>
  <w:style w:type="paragraph" w:customStyle="1" w:styleId="HandbookStyle-chaptertitle">
    <w:name w:val="Handbook Style - chapter title"/>
    <w:basedOn w:val="Normal"/>
    <w:link w:val="HandbookStyle-chaptertitleChar"/>
    <w:rsid w:val="00336EDC"/>
    <w:rPr>
      <w:rFonts w:ascii="Tahoma" w:eastAsiaTheme="minorEastAsia" w:hAnsi="Tahoma" w:cs="Tahoma"/>
      <w:b/>
      <w:bCs/>
    </w:rPr>
  </w:style>
  <w:style w:type="character" w:customStyle="1" w:styleId="HandbookStyle-chaptertitleChar">
    <w:name w:val="Handbook Style - chapter title Char"/>
    <w:basedOn w:val="DefaultParagraphFont"/>
    <w:link w:val="HandbookStyle-chaptertitle"/>
    <w:rsid w:val="00336EDC"/>
    <w:rPr>
      <w:rFonts w:ascii="Tahoma" w:eastAsiaTheme="minorEastAsia" w:hAnsi="Tahoma" w:cs="Tahoma"/>
      <w:b/>
      <w:bCs/>
    </w:rPr>
  </w:style>
  <w:style w:type="paragraph" w:styleId="Header">
    <w:name w:val="header"/>
    <w:basedOn w:val="Normal"/>
    <w:link w:val="HeaderChar"/>
    <w:uiPriority w:val="99"/>
    <w:unhideWhenUsed/>
    <w:rsid w:val="00085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670"/>
  </w:style>
  <w:style w:type="paragraph" w:styleId="Footer">
    <w:name w:val="footer"/>
    <w:basedOn w:val="Normal"/>
    <w:link w:val="FooterChar"/>
    <w:uiPriority w:val="99"/>
    <w:unhideWhenUsed/>
    <w:rsid w:val="00085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670"/>
  </w:style>
  <w:style w:type="table" w:customStyle="1" w:styleId="TableGrid1">
    <w:name w:val="Table Grid1"/>
    <w:basedOn w:val="TableNormal"/>
    <w:next w:val="TableGrid"/>
    <w:uiPriority w:val="59"/>
    <w:rsid w:val="0009643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96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5CED"/>
    <w:rPr>
      <w:sz w:val="16"/>
      <w:szCs w:val="16"/>
    </w:rPr>
  </w:style>
  <w:style w:type="paragraph" w:styleId="CommentText">
    <w:name w:val="annotation text"/>
    <w:basedOn w:val="Normal"/>
    <w:link w:val="CommentTextChar"/>
    <w:uiPriority w:val="99"/>
    <w:semiHidden/>
    <w:unhideWhenUsed/>
    <w:rsid w:val="00EF5CED"/>
    <w:pPr>
      <w:spacing w:line="240" w:lineRule="auto"/>
    </w:pPr>
    <w:rPr>
      <w:sz w:val="20"/>
      <w:szCs w:val="20"/>
    </w:rPr>
  </w:style>
  <w:style w:type="character" w:customStyle="1" w:styleId="CommentTextChar">
    <w:name w:val="Comment Text Char"/>
    <w:basedOn w:val="DefaultParagraphFont"/>
    <w:link w:val="CommentText"/>
    <w:uiPriority w:val="99"/>
    <w:semiHidden/>
    <w:rsid w:val="00EF5CED"/>
    <w:rPr>
      <w:sz w:val="20"/>
      <w:szCs w:val="20"/>
    </w:rPr>
  </w:style>
  <w:style w:type="paragraph" w:styleId="CommentSubject">
    <w:name w:val="annotation subject"/>
    <w:basedOn w:val="CommentText"/>
    <w:next w:val="CommentText"/>
    <w:link w:val="CommentSubjectChar"/>
    <w:uiPriority w:val="99"/>
    <w:semiHidden/>
    <w:unhideWhenUsed/>
    <w:rsid w:val="00EF5CED"/>
    <w:rPr>
      <w:b/>
      <w:bCs/>
    </w:rPr>
  </w:style>
  <w:style w:type="character" w:customStyle="1" w:styleId="CommentSubjectChar">
    <w:name w:val="Comment Subject Char"/>
    <w:basedOn w:val="CommentTextChar"/>
    <w:link w:val="CommentSubject"/>
    <w:uiPriority w:val="99"/>
    <w:semiHidden/>
    <w:rsid w:val="00EF5CED"/>
    <w:rPr>
      <w:b/>
      <w:bCs/>
      <w:sz w:val="20"/>
      <w:szCs w:val="20"/>
    </w:rPr>
  </w:style>
  <w:style w:type="paragraph" w:styleId="BalloonText">
    <w:name w:val="Balloon Text"/>
    <w:basedOn w:val="Normal"/>
    <w:link w:val="BalloonTextChar"/>
    <w:uiPriority w:val="99"/>
    <w:semiHidden/>
    <w:unhideWhenUsed/>
    <w:rsid w:val="00EF5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CED"/>
    <w:rPr>
      <w:rFonts w:ascii="Segoe UI" w:hAnsi="Segoe UI" w:cs="Segoe UI"/>
      <w:sz w:val="18"/>
      <w:szCs w:val="18"/>
    </w:rPr>
  </w:style>
  <w:style w:type="character" w:customStyle="1" w:styleId="Heading2Char">
    <w:name w:val="Heading 2 Char"/>
    <w:basedOn w:val="DefaultParagraphFont"/>
    <w:link w:val="Heading2"/>
    <w:uiPriority w:val="9"/>
    <w:semiHidden/>
    <w:rsid w:val="00254BA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54BAB"/>
    <w:rPr>
      <w:rFonts w:asciiTheme="majorHAnsi" w:eastAsiaTheme="majorEastAsia" w:hAnsiTheme="majorHAnsi" w:cstheme="majorBidi"/>
      <w:color w:val="2E74B5" w:themeColor="accent1" w:themeShade="BF"/>
      <w:sz w:val="32"/>
      <w:szCs w:val="32"/>
    </w:rPr>
  </w:style>
  <w:style w:type="paragraph" w:customStyle="1" w:styleId="indent-1">
    <w:name w:val="indent-1"/>
    <w:basedOn w:val="Normal"/>
    <w:rsid w:val="00254B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254BAB"/>
  </w:style>
  <w:style w:type="character" w:customStyle="1" w:styleId="paren">
    <w:name w:val="paren"/>
    <w:basedOn w:val="DefaultParagraphFont"/>
    <w:rsid w:val="00254BAB"/>
  </w:style>
  <w:style w:type="paragraph" w:customStyle="1" w:styleId="indent-2">
    <w:name w:val="indent-2"/>
    <w:basedOn w:val="Normal"/>
    <w:rsid w:val="00254B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254B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
    <w:name w:val="citation"/>
    <w:basedOn w:val="Normal"/>
    <w:rsid w:val="00254B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4BAB"/>
    <w:rPr>
      <w:i/>
      <w:iCs/>
    </w:rPr>
  </w:style>
  <w:style w:type="paragraph" w:customStyle="1" w:styleId="indent-4">
    <w:name w:val="indent-4"/>
    <w:basedOn w:val="Normal"/>
    <w:rsid w:val="00254B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254BAB"/>
  </w:style>
  <w:style w:type="paragraph" w:customStyle="1" w:styleId="p">
    <w:name w:val="p"/>
    <w:basedOn w:val="Normal"/>
    <w:rsid w:val="00254BA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94D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7768">
      <w:bodyDiv w:val="1"/>
      <w:marLeft w:val="0"/>
      <w:marRight w:val="0"/>
      <w:marTop w:val="0"/>
      <w:marBottom w:val="0"/>
      <w:divBdr>
        <w:top w:val="none" w:sz="0" w:space="0" w:color="auto"/>
        <w:left w:val="none" w:sz="0" w:space="0" w:color="auto"/>
        <w:bottom w:val="none" w:sz="0" w:space="0" w:color="auto"/>
        <w:right w:val="none" w:sz="0" w:space="0" w:color="auto"/>
      </w:divBdr>
      <w:divsChild>
        <w:div w:id="2096239920">
          <w:marLeft w:val="0"/>
          <w:marRight w:val="0"/>
          <w:marTop w:val="0"/>
          <w:marBottom w:val="0"/>
          <w:divBdr>
            <w:top w:val="none" w:sz="0" w:space="0" w:color="auto"/>
            <w:left w:val="none" w:sz="0" w:space="0" w:color="auto"/>
            <w:bottom w:val="none" w:sz="0" w:space="0" w:color="auto"/>
            <w:right w:val="none" w:sz="0" w:space="0" w:color="auto"/>
          </w:divBdr>
          <w:divsChild>
            <w:div w:id="1885362104">
              <w:marLeft w:val="0"/>
              <w:marRight w:val="0"/>
              <w:marTop w:val="0"/>
              <w:marBottom w:val="0"/>
              <w:divBdr>
                <w:top w:val="none" w:sz="0" w:space="0" w:color="auto"/>
                <w:left w:val="none" w:sz="0" w:space="0" w:color="auto"/>
                <w:bottom w:val="none" w:sz="0" w:space="0" w:color="auto"/>
                <w:right w:val="none" w:sz="0" w:space="0" w:color="auto"/>
              </w:divBdr>
            </w:div>
            <w:div w:id="1041052302">
              <w:marLeft w:val="0"/>
              <w:marRight w:val="0"/>
              <w:marTop w:val="0"/>
              <w:marBottom w:val="0"/>
              <w:divBdr>
                <w:top w:val="none" w:sz="0" w:space="0" w:color="auto"/>
                <w:left w:val="none" w:sz="0" w:space="0" w:color="auto"/>
                <w:bottom w:val="none" w:sz="0" w:space="0" w:color="auto"/>
                <w:right w:val="none" w:sz="0" w:space="0" w:color="auto"/>
              </w:divBdr>
            </w:div>
          </w:divsChild>
        </w:div>
        <w:div w:id="1699426935">
          <w:marLeft w:val="0"/>
          <w:marRight w:val="0"/>
          <w:marTop w:val="0"/>
          <w:marBottom w:val="0"/>
          <w:divBdr>
            <w:top w:val="none" w:sz="0" w:space="0" w:color="auto"/>
            <w:left w:val="none" w:sz="0" w:space="0" w:color="auto"/>
            <w:bottom w:val="none" w:sz="0" w:space="0" w:color="auto"/>
            <w:right w:val="none" w:sz="0" w:space="0" w:color="auto"/>
          </w:divBdr>
        </w:div>
      </w:divsChild>
    </w:div>
    <w:div w:id="13632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urrent/title-2/section-200.323" TargetMode="External"/><Relationship Id="rId18" Type="http://schemas.openxmlformats.org/officeDocument/2006/relationships/hyperlink" Target="https://www.ecfr.gov/current/title-2/section-200.317" TargetMode="External"/><Relationship Id="rId26" Type="http://schemas.openxmlformats.org/officeDocument/2006/relationships/hyperlink" Target="https://www.ecfr.gov/current/title-2/section-200.320" TargetMode="External"/><Relationship Id="rId39" Type="http://schemas.openxmlformats.org/officeDocument/2006/relationships/hyperlink" Target="https://www.ecfr.gov/current/title-2/section-200.320" TargetMode="External"/><Relationship Id="rId21" Type="http://schemas.openxmlformats.org/officeDocument/2006/relationships/hyperlink" Target="https://www.federalregister.gov/citation/85-FR-49543" TargetMode="External"/><Relationship Id="rId34" Type="http://schemas.openxmlformats.org/officeDocument/2006/relationships/hyperlink" Target="https://www.ecfr.gov/current/title-2/section-200.334" TargetMode="External"/><Relationship Id="rId42" Type="http://schemas.openxmlformats.org/officeDocument/2006/relationships/hyperlink" Target="https://www.ecfr.gov/current/title-2/section-200.321" TargetMode="External"/><Relationship Id="rId47" Type="http://schemas.openxmlformats.org/officeDocument/2006/relationships/hyperlink" Target="https://www.ecfr.gov/current/title-2/section-200.324" TargetMode="External"/><Relationship Id="rId50" Type="http://schemas.openxmlformats.org/officeDocument/2006/relationships/hyperlink" Target="https://www.ecfr.gov/current/title-2/section-200.325"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cfr.gov/current/title-2/section-200.327" TargetMode="External"/><Relationship Id="rId29" Type="http://schemas.openxmlformats.org/officeDocument/2006/relationships/hyperlink" Target="https://www.ecfr.gov/current/title-2/section-200.319" TargetMode="External"/><Relationship Id="rId11" Type="http://schemas.openxmlformats.org/officeDocument/2006/relationships/hyperlink" Target="https://www.ecfr.gov/current/title-2/section-200.321" TargetMode="External"/><Relationship Id="rId24" Type="http://schemas.openxmlformats.org/officeDocument/2006/relationships/hyperlink" Target="https://www.ecfr.gov/current/title-2/section-200.320" TargetMode="External"/><Relationship Id="rId32" Type="http://schemas.openxmlformats.org/officeDocument/2006/relationships/hyperlink" Target="https://www.ecfr.gov/current/title-2/section-200.320" TargetMode="External"/><Relationship Id="rId37" Type="http://schemas.openxmlformats.org/officeDocument/2006/relationships/hyperlink" Target="https://www.ecfr.gov/current/title-2/section-200.319" TargetMode="External"/><Relationship Id="rId40" Type="http://schemas.openxmlformats.org/officeDocument/2006/relationships/hyperlink" Target="https://www.ecfr.gov/current/title-2/section-200.321" TargetMode="External"/><Relationship Id="rId45" Type="http://schemas.openxmlformats.org/officeDocument/2006/relationships/hyperlink" Target="https://www.ecfr.gov/current/title-2/section-200.323" TargetMode="External"/><Relationship Id="rId53" Type="http://schemas.openxmlformats.org/officeDocument/2006/relationships/hyperlink" Target="https://www.acquisition.gov/far/22.802"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ecfr.gov/current/title-2/section-200.327" TargetMode="External"/><Relationship Id="rId14" Type="http://schemas.openxmlformats.org/officeDocument/2006/relationships/hyperlink" Target="https://www.ecfr.gov/current/title-2/section-200.327" TargetMode="External"/><Relationship Id="rId22" Type="http://schemas.openxmlformats.org/officeDocument/2006/relationships/hyperlink" Target="https://www.federalregister.gov/citation/86-FR-10440" TargetMode="External"/><Relationship Id="rId27" Type="http://schemas.openxmlformats.org/officeDocument/2006/relationships/hyperlink" Target="https://www.ecfr.gov/current/title-2/section-200.317" TargetMode="External"/><Relationship Id="rId30" Type="http://schemas.openxmlformats.org/officeDocument/2006/relationships/hyperlink" Target="https://www.ecfr.gov/current/title-2/section-200.1" TargetMode="External"/><Relationship Id="rId35" Type="http://schemas.openxmlformats.org/officeDocument/2006/relationships/hyperlink" Target="https://www.ecfr.gov/current/title-2/section-200.520" TargetMode="External"/><Relationship Id="rId43" Type="http://schemas.openxmlformats.org/officeDocument/2006/relationships/hyperlink" Target="https://iowaeda.microsoftcrmportals.com/tsb-search/" TargetMode="External"/><Relationship Id="rId48" Type="http://schemas.openxmlformats.org/officeDocument/2006/relationships/hyperlink" Target="https://www.ecfr.gov/current/title-2/part-200/subpart-E" TargetMode="External"/><Relationship Id="rId5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s://www.ecfr.gov/current/title-2/section-200.326" TargetMode="External"/><Relationship Id="rId3" Type="http://schemas.openxmlformats.org/officeDocument/2006/relationships/styles" Target="styles.xml"/><Relationship Id="rId12" Type="http://schemas.openxmlformats.org/officeDocument/2006/relationships/hyperlink" Target="https://www.ecfr.gov/current/title-2/section-200.322" TargetMode="External"/><Relationship Id="rId17" Type="http://schemas.openxmlformats.org/officeDocument/2006/relationships/hyperlink" Target="https://www.ecfr.gov/current/title-2/section-200.318" TargetMode="External"/><Relationship Id="rId25" Type="http://schemas.openxmlformats.org/officeDocument/2006/relationships/hyperlink" Target="https://www.ecfr.gov/current/title-2/section-200.320" TargetMode="External"/><Relationship Id="rId33" Type="http://schemas.openxmlformats.org/officeDocument/2006/relationships/hyperlink" Target="https://www.ecfr.gov/current/title-2/section-200.320" TargetMode="External"/><Relationship Id="rId38" Type="http://schemas.openxmlformats.org/officeDocument/2006/relationships/hyperlink" Target="https://www.ecfr.gov/current/title-2/section-200.320" TargetMode="External"/><Relationship Id="rId46" Type="http://schemas.openxmlformats.org/officeDocument/2006/relationships/hyperlink" Target="https://www.ecfr.gov/current/title-40/part-247" TargetMode="External"/><Relationship Id="rId59" Type="http://schemas.openxmlformats.org/officeDocument/2006/relationships/header" Target="header3.xml"/><Relationship Id="rId20" Type="http://schemas.openxmlformats.org/officeDocument/2006/relationships/hyperlink" Target="https://www.ecfr.gov/current/title-2/section-200.214" TargetMode="External"/><Relationship Id="rId41" Type="http://schemas.openxmlformats.org/officeDocument/2006/relationships/hyperlink" Target="https://www.ecfr.gov/current/title-2/section-200.321" TargetMode="External"/><Relationship Id="rId54" Type="http://schemas.openxmlformats.org/officeDocument/2006/relationships/hyperlink" Target="https://www.acquisition.gov/far/subpart-22.8"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cfr.gov/current/title-2/section-200.318" TargetMode="External"/><Relationship Id="rId23" Type="http://schemas.openxmlformats.org/officeDocument/2006/relationships/hyperlink" Target="https://www.ecfr.gov/current/title-2/section-200.319" TargetMode="External"/><Relationship Id="rId28" Type="http://schemas.openxmlformats.org/officeDocument/2006/relationships/hyperlink" Target="https://www.ecfr.gov/current/title-2/section-200.318" TargetMode="External"/><Relationship Id="rId36" Type="http://schemas.openxmlformats.org/officeDocument/2006/relationships/hyperlink" Target="https://www.ecfr.gov/current/title-2/section-200.320" TargetMode="External"/><Relationship Id="rId49" Type="http://schemas.openxmlformats.org/officeDocument/2006/relationships/hyperlink" Target="https://www.ecfr.gov/current/title-2/section-200.325" TargetMode="External"/><Relationship Id="rId57" Type="http://schemas.openxmlformats.org/officeDocument/2006/relationships/footer" Target="footer1.xml"/><Relationship Id="rId10" Type="http://schemas.openxmlformats.org/officeDocument/2006/relationships/hyperlink" Target="https://www.ecfr.gov/current/title-2/section-200.317" TargetMode="External"/><Relationship Id="rId31" Type="http://schemas.openxmlformats.org/officeDocument/2006/relationships/hyperlink" Target="https://www.ecfr.gov/current/title-2/section-200.1" TargetMode="External"/><Relationship Id="rId44" Type="http://schemas.openxmlformats.org/officeDocument/2006/relationships/hyperlink" Target="https://www.ecfr.gov/current/title-2/section-200.322" TargetMode="External"/><Relationship Id="rId52" Type="http://schemas.openxmlformats.org/officeDocument/2006/relationships/hyperlink" Target="https://www.ecfr.gov/current/title-2/section-200.327"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cid:image001.png@01D5543A.BF258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A86BD-7CD9-4F27-A81A-419DD19AD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11881</Words>
  <Characters>67727</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Polk County</Company>
  <LinksUpToDate>false</LinksUpToDate>
  <CharactersWithSpaces>79450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Ward</dc:creator>
  <cp:keywords/>
  <dc:description/>
  <cp:lastModifiedBy>Ryan Ward</cp:lastModifiedBy>
  <cp:revision>24</cp:revision>
  <dcterms:created xsi:type="dcterms:W3CDTF">2023-05-31T21:09:00Z</dcterms:created>
  <dcterms:modified xsi:type="dcterms:W3CDTF">2023-06-01T14:41:00Z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